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宿政秘〔</w:t>
      </w:r>
      <w:r>
        <w:rPr>
          <w:rFonts w:hint="eastAsia"/>
          <w:color w:val="000000"/>
          <w:sz w:val="32"/>
          <w:szCs w:val="32"/>
        </w:rPr>
        <w:t>2015</w:t>
      </w:r>
      <w:r>
        <w:rPr>
          <w:rFonts w:ascii="方正仿宋简体" w:eastAsia="方正仿宋简体" w:hint="eastAsia"/>
          <w:color w:val="000000"/>
          <w:sz w:val="32"/>
          <w:szCs w:val="32"/>
        </w:rPr>
        <w:t>〕</w:t>
      </w:r>
      <w:r>
        <w:rPr>
          <w:rFonts w:hint="eastAsia"/>
          <w:color w:val="000000"/>
          <w:sz w:val="32"/>
          <w:szCs w:val="32"/>
        </w:rPr>
        <w:t>45</w:t>
      </w:r>
      <w:r>
        <w:rPr>
          <w:rFonts w:ascii="方正仿宋简体" w:eastAsia="方正仿宋简体" w:hint="eastAsia"/>
          <w:color w:val="000000"/>
          <w:sz w:val="32"/>
          <w:szCs w:val="32"/>
        </w:rPr>
        <w:t>号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宿州市人民政府关于加快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电子商务发展若干政策的意见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各县、区人民政府，市政府各部门、各直属单位：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近年来，以电子商务为代表的互联网经济发展迅速，电子商务对促进我市传统产业转型升级，促进实体经济与网络经济融合，带动全市经济加快发展，增强区域经济竞争力意义重大。为贯彻落实《安徽省人民政府办公厅关于加快发展电子商务的实施意见》（皖政办〔</w:t>
      </w:r>
      <w:r>
        <w:rPr>
          <w:rFonts w:hint="eastAsia"/>
          <w:color w:val="000000"/>
          <w:sz w:val="32"/>
          <w:szCs w:val="32"/>
        </w:rPr>
        <w:t>2013</w:t>
      </w:r>
      <w:r>
        <w:rPr>
          <w:rFonts w:ascii="方正仿宋简体" w:eastAsia="方正仿宋简体" w:hint="eastAsia"/>
          <w:color w:val="000000"/>
          <w:sz w:val="32"/>
          <w:szCs w:val="32"/>
        </w:rPr>
        <w:t>〕</w:t>
      </w:r>
      <w:r>
        <w:rPr>
          <w:rFonts w:hint="eastAsia"/>
          <w:color w:val="000000"/>
          <w:sz w:val="32"/>
          <w:szCs w:val="32"/>
        </w:rPr>
        <w:t>48</w:t>
      </w:r>
      <w:r>
        <w:rPr>
          <w:rFonts w:ascii="方正仿宋简体" w:eastAsia="方正仿宋简体" w:hint="eastAsia"/>
          <w:color w:val="000000"/>
          <w:sz w:val="32"/>
          <w:szCs w:val="32"/>
        </w:rPr>
        <w:t>号），推进我市电子商务发展及应用，优化电子商务产业发展环境，现提出以下意见：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一、建立电子商务发展扶持资金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市财政每年安排</w:t>
      </w:r>
      <w:r>
        <w:rPr>
          <w:rFonts w:hint="eastAsia"/>
          <w:color w:val="000000"/>
          <w:sz w:val="32"/>
          <w:szCs w:val="32"/>
        </w:rPr>
        <w:t>1000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万元电子商务发展专项资金，支持我市电子商务发展。支持重点：在本市登记注册，依法纳税，从事电子商务活动的应用企业、平台企业以及为电子商务企业提供服务的单位。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二、鼓励电子商务集聚发展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6178550" cy="63500"/>
                <wp:effectExtent l="0" t="0" r="0" b="0"/>
                <wp:docPr id="1" name="矩形 1" descr="http://gk.ahsz.gov.cn/Public/Theme/Admin/Dwz/js/xheditor/xheditor_skin/blan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855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3114B" id="矩形 1" o:spid="_x0000_s1026" alt="http://gk.ahsz.gov.cn/Public/Theme/Admin/Dwz/js/xheditor/xheditor_skin/blank.gif" style="width:486.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方正仿宋简体" w:eastAsia="方正仿宋简体" w:hint="eastAsia"/>
          <w:color w:val="000000"/>
          <w:sz w:val="32"/>
          <w:szCs w:val="32"/>
        </w:rPr>
        <w:t>支持各县区、园区建设或改造集商品贸易、平台建设、物流配送、快递服务、网络培训等多功能、多业态融合的电</w:t>
      </w:r>
      <w:r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子商务产业园（创业园、孵化园、电商楼宇等）。对建筑面积达</w:t>
      </w:r>
      <w:r>
        <w:rPr>
          <w:rFonts w:hint="eastAsia"/>
          <w:color w:val="000000"/>
          <w:sz w:val="32"/>
          <w:szCs w:val="32"/>
        </w:rPr>
        <w:t>2000</w:t>
      </w:r>
      <w:r>
        <w:rPr>
          <w:rFonts w:ascii="方正仿宋简体" w:eastAsia="方正仿宋简体" w:hint="eastAsia"/>
          <w:color w:val="000000"/>
          <w:sz w:val="32"/>
          <w:szCs w:val="32"/>
        </w:rPr>
        <w:t>㎡以上，入驻企业不少于</w:t>
      </w:r>
      <w:r>
        <w:rPr>
          <w:rFonts w:hint="eastAsia"/>
          <w:color w:val="000000"/>
          <w:sz w:val="32"/>
          <w:szCs w:val="32"/>
        </w:rPr>
        <w:t>10</w:t>
      </w:r>
      <w:r>
        <w:rPr>
          <w:rFonts w:ascii="方正仿宋简体" w:eastAsia="方正仿宋简体" w:hint="eastAsia"/>
          <w:color w:val="000000"/>
          <w:sz w:val="32"/>
          <w:szCs w:val="32"/>
        </w:rPr>
        <w:t>个，入驻企业占用面积达</w:t>
      </w:r>
      <w:r>
        <w:rPr>
          <w:rFonts w:hint="eastAsia"/>
          <w:color w:val="000000"/>
          <w:sz w:val="32"/>
          <w:szCs w:val="32"/>
        </w:rPr>
        <w:t>40%</w:t>
      </w:r>
      <w:r>
        <w:rPr>
          <w:rFonts w:ascii="方正仿宋简体" w:eastAsia="方正仿宋简体" w:hint="eastAsia"/>
          <w:color w:val="000000"/>
          <w:sz w:val="32"/>
          <w:szCs w:val="32"/>
        </w:rPr>
        <w:t>以上，统一物业服务、配套服务体系完善，运营一年以上的园区或楼宇，给予运营单位投资总额</w:t>
      </w:r>
      <w:r>
        <w:rPr>
          <w:rFonts w:hint="eastAsia"/>
          <w:color w:val="000000"/>
          <w:sz w:val="32"/>
          <w:szCs w:val="32"/>
        </w:rPr>
        <w:t>10%</w:t>
      </w:r>
      <w:r>
        <w:rPr>
          <w:rFonts w:ascii="方正仿宋简体" w:eastAsia="方正仿宋简体" w:hint="eastAsia"/>
          <w:color w:val="000000"/>
          <w:sz w:val="32"/>
          <w:szCs w:val="32"/>
        </w:rPr>
        <w:t>的一次性补助，最高不超过</w:t>
      </w:r>
      <w:r>
        <w:rPr>
          <w:rFonts w:hint="eastAsia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鼓励开展电子商务示范县区、园区、企业创建，对获得国家级电子商务示范县区、示范园区、示范企业的，给予</w:t>
      </w:r>
      <w:r>
        <w:rPr>
          <w:rFonts w:ascii="Times New Roman" w:hAnsi="Times New Roman" w:cs="Times New Roman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万元一次性奖励；对获得省级电子商务示范县区、示范园区、示范企业的，给予</w:t>
      </w:r>
      <w:r>
        <w:rPr>
          <w:rFonts w:ascii="Times New Roman" w:hAnsi="Times New Roman" w:cs="Times New Roman"/>
          <w:color w:val="000000"/>
          <w:sz w:val="32"/>
          <w:szCs w:val="32"/>
        </w:rPr>
        <w:t>20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万元一次性奖励。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三、强化电子商务产业招商，鼓励企业落户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对国内排名</w:t>
      </w:r>
      <w:r>
        <w:rPr>
          <w:rFonts w:hint="eastAsia"/>
          <w:color w:val="000000"/>
          <w:sz w:val="32"/>
          <w:szCs w:val="32"/>
        </w:rPr>
        <w:t>100</w:t>
      </w:r>
      <w:r>
        <w:rPr>
          <w:rFonts w:ascii="方正仿宋简体" w:eastAsia="方正仿宋简体" w:hint="eastAsia"/>
          <w:color w:val="000000"/>
          <w:sz w:val="32"/>
          <w:szCs w:val="32"/>
        </w:rPr>
        <w:t>强电子商务龙头企业，在宿州注册设立全国性总部或区域性总部（独立核算）、结算中心、研发中心、数据中心、物流中心等高端项目，并正常运营满一年以上的，给予一次性</w:t>
      </w:r>
      <w:r>
        <w:rPr>
          <w:rFonts w:hint="eastAsia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万元的奖励。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四、加快电子商务普及应用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支持与电子商务相关的各类企业加快发展，营造良好的电子商务发展氛围，建立高效、持续、具有特色的产业链条和电商生态圈。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（一）支持电子商务应用企业发展</w:t>
      </w:r>
      <w:r>
        <w:rPr>
          <w:rFonts w:ascii="方正仿宋简体" w:eastAsia="方正仿宋简体" w:hint="eastAsia"/>
          <w:color w:val="000000"/>
          <w:sz w:val="32"/>
          <w:szCs w:val="32"/>
        </w:rPr>
        <w:t>。鼓励本地生产型企业和百货商场、连锁超市、专业市场等传统流通企业广泛应用电子商务，转型升级。对在我市注册成立的电商企业，实际运营满一年以上，且年在线交易额首次突破</w:t>
      </w:r>
      <w:r>
        <w:rPr>
          <w:rFonts w:hint="eastAsia"/>
          <w:color w:val="000000"/>
          <w:sz w:val="32"/>
          <w:szCs w:val="32"/>
        </w:rPr>
        <w:t>500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</w:t>
      </w:r>
      <w:r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的，给予经营主体网络销售额</w:t>
      </w:r>
      <w:r>
        <w:rPr>
          <w:rFonts w:hint="eastAsia"/>
          <w:color w:val="000000"/>
          <w:sz w:val="32"/>
          <w:szCs w:val="32"/>
        </w:rPr>
        <w:t>1%</w:t>
      </w:r>
      <w:r>
        <w:rPr>
          <w:rFonts w:ascii="方正仿宋简体" w:eastAsia="方正仿宋简体" w:hint="eastAsia"/>
          <w:color w:val="000000"/>
          <w:sz w:val="32"/>
          <w:szCs w:val="32"/>
        </w:rPr>
        <w:t>的奖励，最高不超过</w:t>
      </w:r>
      <w:r>
        <w:rPr>
          <w:rFonts w:hint="eastAsia"/>
          <w:color w:val="000000"/>
          <w:sz w:val="32"/>
          <w:szCs w:val="32"/>
        </w:rPr>
        <w:t>20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（二）支持电子商务平台企业发展</w:t>
      </w:r>
      <w:r>
        <w:rPr>
          <w:rFonts w:ascii="方正仿宋简体" w:eastAsia="方正仿宋简体" w:hint="eastAsia"/>
          <w:color w:val="000000"/>
          <w:sz w:val="32"/>
          <w:szCs w:val="32"/>
        </w:rPr>
        <w:t>。鼓励企业自建平台或与全国知名第三方电子商务平台合作，搭建电子商务销售平台（特色馆、特色频道、特色产业带），推介本市优势产业及资源。对组织本市企业</w:t>
      </w:r>
      <w:r>
        <w:rPr>
          <w:rFonts w:ascii="Times New Roman" w:hAnsi="Times New Roman" w:cs="Times New Roman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家以上，为上线企业提供持续运营服务满一年，且入驻平台企业总销售额当年突破</w:t>
      </w:r>
      <w:r>
        <w:rPr>
          <w:rFonts w:ascii="Times New Roman" w:hAnsi="Times New Roman" w:cs="Times New Roman"/>
          <w:color w:val="000000"/>
          <w:sz w:val="32"/>
          <w:szCs w:val="32"/>
        </w:rPr>
        <w:t>10</w:t>
      </w:r>
      <w:r>
        <w:rPr>
          <w:rFonts w:ascii="方正仿宋简体" w:eastAsia="方正仿宋简体" w:hint="eastAsia"/>
          <w:color w:val="000000"/>
          <w:sz w:val="32"/>
          <w:szCs w:val="32"/>
        </w:rPr>
        <w:t>亿元的，给予运营单位一次性运营补助</w:t>
      </w:r>
      <w:r>
        <w:rPr>
          <w:rFonts w:ascii="Times New Roman" w:hAnsi="Times New Roman" w:cs="Times New Roman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万元。鼓励发展涵盖购物、餐饮、家政、旅游、购票等服务百姓生活性电子商务服务平台，对持续运营满一年，且在本市有一定影响力的服务平台，给予运营单位投资总额</w:t>
      </w:r>
      <w:r>
        <w:rPr>
          <w:rFonts w:ascii="Times New Roman" w:hAnsi="Times New Roman" w:cs="Times New Roman"/>
          <w:color w:val="000000"/>
          <w:sz w:val="32"/>
          <w:szCs w:val="32"/>
        </w:rPr>
        <w:t>10%</w:t>
      </w:r>
      <w:r>
        <w:rPr>
          <w:rFonts w:ascii="方正仿宋简体" w:eastAsia="方正仿宋简体" w:hint="eastAsia"/>
          <w:color w:val="000000"/>
          <w:sz w:val="32"/>
          <w:szCs w:val="32"/>
        </w:rPr>
        <w:t>的一次性补助，最高不超过</w:t>
      </w:r>
      <w:r>
        <w:rPr>
          <w:rFonts w:ascii="Times New Roman" w:hAnsi="Times New Roman" w:cs="Times New Roman"/>
          <w:color w:val="000000"/>
          <w:sz w:val="32"/>
          <w:szCs w:val="32"/>
        </w:rPr>
        <w:t>10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楷体简体" w:eastAsia="方正楷体简体" w:hint="eastAsia"/>
          <w:color w:val="000000"/>
          <w:sz w:val="32"/>
          <w:szCs w:val="32"/>
        </w:rPr>
        <w:t>（三）支持电子商务服务企业发展</w:t>
      </w:r>
      <w:r>
        <w:rPr>
          <w:rFonts w:ascii="方正仿宋简体" w:eastAsia="方正仿宋简体" w:hint="eastAsia"/>
          <w:color w:val="000000"/>
          <w:sz w:val="32"/>
          <w:szCs w:val="32"/>
        </w:rPr>
        <w:t>。</w:t>
      </w:r>
      <w:r>
        <w:rPr>
          <w:rFonts w:ascii="方正仿宋简体" w:eastAsia="方正仿宋简体" w:hint="eastAsia"/>
          <w:sz w:val="32"/>
          <w:szCs w:val="32"/>
        </w:rPr>
        <w:t>鼓励软件应用、平台开发、快递物流、仓储配送等电子商务配套体系发展，鼓励专业化电子商务服务企业开展技术和服务模式创新，降低企业信息化建设、电子商务应用及物流成本。对服务电商企业在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方正仿宋简体" w:eastAsia="方正仿宋简体" w:hint="eastAsia"/>
          <w:sz w:val="32"/>
          <w:szCs w:val="32"/>
        </w:rPr>
        <w:t>家以上，主营业务收入超过</w:t>
      </w:r>
      <w:r>
        <w:rPr>
          <w:rFonts w:ascii="Times New Roman" w:hAnsi="Times New Roman" w:cs="Times New Roman"/>
          <w:sz w:val="32"/>
          <w:szCs w:val="32"/>
        </w:rPr>
        <w:t>500</w:t>
      </w:r>
      <w:r>
        <w:rPr>
          <w:rFonts w:ascii="方正仿宋简体" w:eastAsia="方正仿宋简体" w:hint="eastAsia"/>
          <w:sz w:val="32"/>
          <w:szCs w:val="32"/>
        </w:rPr>
        <w:t>万元的单位，按其当年电子商务相关业务营收的</w:t>
      </w:r>
      <w:r>
        <w:rPr>
          <w:rFonts w:ascii="Times New Roman" w:hAnsi="Times New Roman" w:cs="Times New Roman"/>
          <w:sz w:val="32"/>
          <w:szCs w:val="32"/>
        </w:rPr>
        <w:t>1%</w:t>
      </w:r>
      <w:r>
        <w:rPr>
          <w:rFonts w:ascii="方正仿宋简体" w:eastAsia="方正仿宋简体" w:hint="eastAsia"/>
          <w:sz w:val="32"/>
          <w:szCs w:val="32"/>
        </w:rPr>
        <w:t>给予一次性补助，最高不超过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方正仿宋简体" w:eastAsia="方正仿宋简体" w:hint="eastAsia"/>
          <w:sz w:val="32"/>
          <w:szCs w:val="32"/>
        </w:rPr>
        <w:t>万元。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五、大力发展农村电子商务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支持农业产业化龙头企业、专业合作社、家庭农场等新型农业经营主体参与电子商务交易。对通过电子商务平台销</w:t>
      </w:r>
      <w:r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售农副产品（原产地为宿州市），年度销售额超</w:t>
      </w:r>
      <w:r>
        <w:rPr>
          <w:rFonts w:hint="eastAsia"/>
          <w:color w:val="000000"/>
          <w:sz w:val="32"/>
          <w:szCs w:val="32"/>
        </w:rPr>
        <w:t>50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万元的，给予经营主体网络销售额</w:t>
      </w:r>
      <w:r>
        <w:rPr>
          <w:rFonts w:hint="eastAsia"/>
          <w:color w:val="000000"/>
          <w:sz w:val="32"/>
          <w:szCs w:val="32"/>
        </w:rPr>
        <w:t>1%</w:t>
      </w:r>
      <w:r>
        <w:rPr>
          <w:rFonts w:ascii="方正仿宋简体" w:eastAsia="方正仿宋简体" w:hint="eastAsia"/>
          <w:color w:val="000000"/>
          <w:sz w:val="32"/>
          <w:szCs w:val="32"/>
        </w:rPr>
        <w:t>的奖励，最高不超过</w:t>
      </w:r>
      <w:r>
        <w:rPr>
          <w:rFonts w:hint="eastAsia"/>
          <w:color w:val="000000"/>
          <w:sz w:val="32"/>
          <w:szCs w:val="32"/>
        </w:rPr>
        <w:t>20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六、鼓励开展电子商务第三方支付业务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对取得中国人民银行《支付业务许可证》的第三方支付平台在宿州设立全国性总部，从事互联网支付、移动支付等支付业务满一年的，给予</w:t>
      </w:r>
      <w:r>
        <w:rPr>
          <w:rFonts w:hint="eastAsia"/>
          <w:color w:val="000000"/>
          <w:sz w:val="32"/>
          <w:szCs w:val="32"/>
        </w:rPr>
        <w:t>200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万元一次性奖励。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七、鼓励电子商务企业</w:t>
      </w:r>
      <w:proofErr w:type="gramStart"/>
      <w:r>
        <w:rPr>
          <w:rFonts w:ascii="方正黑体简体" w:eastAsia="方正黑体简体" w:hint="eastAsia"/>
          <w:color w:val="000000"/>
          <w:sz w:val="32"/>
          <w:szCs w:val="32"/>
        </w:rPr>
        <w:t>申报达限</w:t>
      </w:r>
      <w:proofErr w:type="gramEnd"/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鼓励电商个体商户转型升级，对转为电子商务企业，并纳入限上统计的，给予一次性</w:t>
      </w:r>
      <w:r>
        <w:rPr>
          <w:rFonts w:hint="eastAsia"/>
          <w:color w:val="000000"/>
          <w:sz w:val="32"/>
          <w:szCs w:val="32"/>
        </w:rPr>
        <w:t>2</w:t>
      </w:r>
      <w:r>
        <w:rPr>
          <w:rFonts w:ascii="方正仿宋简体" w:eastAsia="方正仿宋简体" w:hint="eastAsia"/>
          <w:color w:val="000000"/>
          <w:sz w:val="32"/>
          <w:szCs w:val="32"/>
        </w:rPr>
        <w:t>万元奖励。其他新设立电子商务公司和现有电子商务企业初次纳入限上统计的，一并享受以上政策。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八、加强电子商务产业宣传培训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支持企业、行业协会、培训机构、新闻媒体和网站开展电商培训、品牌宣传、招商推介、高峰论坛、创业比赛等活动。每年从电子商务专项资金中安排一定经费，用于电商人才培训和宣传补助。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九、奖励实行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方正黑体简体" w:eastAsia="方正黑体简体" w:hint="eastAsia"/>
          <w:color w:val="000000"/>
          <w:sz w:val="32"/>
          <w:szCs w:val="32"/>
        </w:rPr>
        <w:t>一票否决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方正黑体简体" w:eastAsia="方正黑体简体" w:hint="eastAsia"/>
          <w:color w:val="000000"/>
          <w:sz w:val="32"/>
          <w:szCs w:val="32"/>
        </w:rPr>
        <w:t>原则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企业和经营者不依法规范经营，发生虚假申报、侵权欺诈、商业贿赂、重大安全生产责任事故等违法违规事件，三年内不得享受补助奖励。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本《意见》所规定的各项奖励补贴资金，在执行过程中，优惠政策从优享受，但不重复享受。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本《意见》由市商务局负责解释。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宿州市人民政府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2015</w:t>
      </w:r>
      <w:r>
        <w:rPr>
          <w:rFonts w:ascii="方正仿宋简体" w:eastAsia="方正仿宋简体"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ascii="方正仿宋简体" w:eastAsia="方正仿宋简体"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>6</w:t>
      </w:r>
      <w:r>
        <w:rPr>
          <w:rFonts w:ascii="方正仿宋简体" w:eastAsia="方正仿宋简体" w:hint="eastAsia"/>
          <w:color w:val="000000"/>
          <w:sz w:val="32"/>
          <w:szCs w:val="32"/>
        </w:rPr>
        <w:t>日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D62B07" w:rsidRDefault="00D62B07" w:rsidP="00D62B07">
      <w:pPr>
        <w:pStyle w:val="a3"/>
        <w:shd w:val="clear" w:color="auto" w:fill="FFFFFF"/>
        <w:spacing w:before="0" w:beforeAutospacing="0" w:after="0" w:afterAutospacing="0"/>
        <w:rPr>
          <w:rFonts w:hint="eastAsia"/>
          <w:color w:val="000000"/>
        </w:rPr>
      </w:pPr>
      <w:r>
        <w:rPr>
          <w:rFonts w:ascii="方正仿宋简体" w:eastAsia="方正仿宋简体" w:hint="eastAsia"/>
          <w:color w:val="000000"/>
          <w:sz w:val="28"/>
          <w:szCs w:val="28"/>
        </w:rPr>
        <w:t> </w:t>
      </w:r>
      <w:r>
        <w:rPr>
          <w:rStyle w:val="apple-converted-space"/>
          <w:rFonts w:ascii="方正仿宋简体" w:eastAsia="方正仿宋简体" w:hint="eastAsia"/>
          <w:color w:val="000000"/>
          <w:sz w:val="28"/>
          <w:szCs w:val="28"/>
        </w:rPr>
        <w:t> </w:t>
      </w:r>
      <w:r>
        <w:rPr>
          <w:rFonts w:ascii="方正仿宋简体" w:eastAsia="方正仿宋简体" w:hint="eastAsia"/>
          <w:color w:val="000000"/>
          <w:sz w:val="28"/>
          <w:szCs w:val="28"/>
        </w:rPr>
        <w:t>抄送：市委办公室，市人大常委会办公室，市政协办公室。</w:t>
      </w:r>
    </w:p>
    <w:p w:rsidR="00B95347" w:rsidRPr="00D62B07" w:rsidRDefault="00B95347">
      <w:bookmarkStart w:id="0" w:name="_GoBack"/>
      <w:bookmarkEnd w:id="0"/>
    </w:p>
    <w:sectPr w:rsidR="00B95347" w:rsidRPr="00D6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6"/>
    <w:rsid w:val="00B95347"/>
    <w:rsid w:val="00CA5A16"/>
    <w:rsid w:val="00D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E3DE1-AEB5-4620-BA26-A6C93820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B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2018-05-18T03:17:00Z</dcterms:created>
  <dcterms:modified xsi:type="dcterms:W3CDTF">2018-05-18T03:17:00Z</dcterms:modified>
</cp:coreProperties>
</file>