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60" w:type="dxa"/>
        <w:jc w:val="center"/>
        <w:tblCellSpacing w:w="0" w:type="dxa"/>
        <w:shd w:val="clear" w:color="auto" w:fill="FFFFFF"/>
        <w:tblCellMar>
          <w:left w:w="0" w:type="dxa"/>
          <w:right w:w="0" w:type="dxa"/>
        </w:tblCellMar>
        <w:tblLook w:val="04A0" w:firstRow="1" w:lastRow="0" w:firstColumn="1" w:lastColumn="0" w:noHBand="0" w:noVBand="1"/>
      </w:tblPr>
      <w:tblGrid>
        <w:gridCol w:w="15060"/>
      </w:tblGrid>
      <w:tr w:rsidR="00661A70" w:rsidRPr="00661A70" w:rsidTr="00661A70">
        <w:trPr>
          <w:trHeight w:val="6000"/>
          <w:tblCellSpacing w:w="0" w:type="dxa"/>
          <w:jc w:val="center"/>
        </w:trPr>
        <w:tc>
          <w:tcPr>
            <w:tcW w:w="15060" w:type="dxa"/>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5060"/>
            </w:tblGrid>
            <w:tr w:rsidR="00661A70" w:rsidRPr="00661A70">
              <w:trPr>
                <w:tblCellSpacing w:w="0" w:type="dxa"/>
                <w:jc w:val="center"/>
              </w:trPr>
              <w:tc>
                <w:tcPr>
                  <w:tcW w:w="0" w:type="auto"/>
                  <w:vAlign w:val="center"/>
                  <w:hideMark/>
                </w:tcPr>
                <w:tbl>
                  <w:tblPr>
                    <w:tblW w:w="5000" w:type="pct"/>
                    <w:jc w:val="center"/>
                    <w:tblCellSpacing w:w="0" w:type="dxa"/>
                    <w:tblBorders>
                      <w:left w:val="single" w:sz="6" w:space="0" w:color="DADCDE"/>
                      <w:bottom w:val="single" w:sz="6" w:space="0" w:color="DADCDE"/>
                      <w:right w:val="single" w:sz="6" w:space="0" w:color="DADCDE"/>
                    </w:tblBorders>
                    <w:tblCellMar>
                      <w:left w:w="0" w:type="dxa"/>
                      <w:right w:w="0" w:type="dxa"/>
                    </w:tblCellMar>
                    <w:tblLook w:val="04A0" w:firstRow="1" w:lastRow="0" w:firstColumn="1" w:lastColumn="0" w:noHBand="0" w:noVBand="1"/>
                  </w:tblPr>
                  <w:tblGrid>
                    <w:gridCol w:w="15044"/>
                  </w:tblGrid>
                  <w:tr w:rsidR="00661A70" w:rsidRPr="00661A70" w:rsidTr="00661A70">
                    <w:trPr>
                      <w:trHeight w:val="600"/>
                      <w:tblCellSpacing w:w="0" w:type="dxa"/>
                      <w:jc w:val="center"/>
                    </w:trPr>
                    <w:tc>
                      <w:tcPr>
                        <w:tcW w:w="0" w:type="auto"/>
                        <w:vAlign w:val="center"/>
                        <w:hideMark/>
                      </w:tcPr>
                      <w:p w:rsidR="00661A70" w:rsidRPr="00661A70" w:rsidRDefault="00661A70" w:rsidP="00661A70">
                        <w:pPr>
                          <w:widowControl/>
                          <w:spacing w:before="100" w:beforeAutospacing="1" w:after="100" w:afterAutospacing="1" w:line="450" w:lineRule="atLeast"/>
                          <w:jc w:val="center"/>
                          <w:outlineLvl w:val="0"/>
                          <w:rPr>
                            <w:rFonts w:ascii="Tahoma" w:eastAsia="宋体" w:hAnsi="Tahoma" w:cs="Tahoma"/>
                            <w:b/>
                            <w:bCs/>
                            <w:color w:val="000000"/>
                            <w:kern w:val="36"/>
                            <w:sz w:val="36"/>
                            <w:szCs w:val="36"/>
                          </w:rPr>
                        </w:pPr>
                        <w:r w:rsidRPr="00661A70">
                          <w:rPr>
                            <w:rFonts w:ascii="Tahoma" w:eastAsia="宋体" w:hAnsi="Tahoma" w:cs="Tahoma"/>
                            <w:b/>
                            <w:bCs/>
                            <w:color w:val="000000"/>
                            <w:kern w:val="36"/>
                            <w:sz w:val="36"/>
                            <w:szCs w:val="36"/>
                          </w:rPr>
                          <w:t>历城区加快全省民间资本支持创新创业试验区建设扶持办法</w:t>
                        </w:r>
                      </w:p>
                    </w:tc>
                  </w:tr>
                  <w:tr w:rsidR="00661A70" w:rsidRPr="00661A70" w:rsidTr="00661A70">
                    <w:trPr>
                      <w:trHeight w:val="200"/>
                      <w:tblCellSpacing w:w="0" w:type="dxa"/>
                      <w:jc w:val="center"/>
                    </w:trPr>
                    <w:tc>
                      <w:tcPr>
                        <w:tcW w:w="0" w:type="auto"/>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13513"/>
                        </w:tblGrid>
                        <w:tr w:rsidR="00661A70" w:rsidRPr="00661A70">
                          <w:trPr>
                            <w:tblCellSpacing w:w="0" w:type="dxa"/>
                            <w:jc w:val="center"/>
                          </w:trPr>
                          <w:tc>
                            <w:tcPr>
                              <w:tcW w:w="0" w:type="auto"/>
                              <w:vAlign w:val="center"/>
                              <w:hideMark/>
                            </w:tcPr>
                            <w:p w:rsidR="00661A70" w:rsidRPr="00661A70" w:rsidRDefault="00661A70" w:rsidP="00661A70">
                              <w:pPr>
                                <w:widowControl/>
                                <w:spacing w:line="252" w:lineRule="atLeast"/>
                                <w:jc w:val="left"/>
                                <w:rPr>
                                  <w:rFonts w:ascii="宋体" w:eastAsia="宋体" w:hAnsi="宋体" w:cs="宋体"/>
                                  <w:kern w:val="0"/>
                                  <w:sz w:val="18"/>
                                  <w:szCs w:val="18"/>
                                </w:rPr>
                              </w:pPr>
                              <w:r w:rsidRPr="00661A70">
                                <w:rPr>
                                  <w:rFonts w:ascii="宋体" w:eastAsia="宋体" w:hAnsi="宋体" w:cs="宋体" w:hint="eastAsia"/>
                                  <w:kern w:val="0"/>
                                  <w:sz w:val="18"/>
                                  <w:szCs w:val="18"/>
                                </w:rPr>
                                <w:pict>
                                  <v:rect id="_x0000_i1025" style="width:0;height:1pt" o:hrstd="t" o:hrnoshade="t" o:hr="t" fillcolor="#a0a0a0" stroked="f"/>
                                </w:pict>
                              </w:r>
                            </w:p>
                          </w:tc>
                        </w:tr>
                      </w:tbl>
                      <w:p w:rsidR="00661A70" w:rsidRPr="00661A70" w:rsidRDefault="00661A70" w:rsidP="00661A70">
                        <w:pPr>
                          <w:widowControl/>
                          <w:spacing w:line="252" w:lineRule="atLeast"/>
                          <w:jc w:val="center"/>
                          <w:rPr>
                            <w:rFonts w:ascii="宋体" w:eastAsia="宋体" w:hAnsi="宋体" w:cs="Tahoma" w:hint="eastAsia"/>
                            <w:kern w:val="0"/>
                            <w:sz w:val="18"/>
                            <w:szCs w:val="18"/>
                          </w:rPr>
                        </w:pPr>
                      </w:p>
                    </w:tc>
                  </w:tr>
                  <w:tr w:rsidR="00661A70" w:rsidRPr="00661A70" w:rsidTr="00661A70">
                    <w:trPr>
                      <w:tblCellSpacing w:w="0" w:type="dxa"/>
                      <w:jc w:val="center"/>
                    </w:trPr>
                    <w:tc>
                      <w:tcPr>
                        <w:tcW w:w="0" w:type="auto"/>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13513"/>
                        </w:tblGrid>
                        <w:tr w:rsidR="00661A70" w:rsidRPr="00661A70">
                          <w:trPr>
                            <w:trHeight w:val="250"/>
                            <w:tblCellSpacing w:w="0" w:type="dxa"/>
                            <w:jc w:val="center"/>
                          </w:trPr>
                          <w:tc>
                            <w:tcPr>
                              <w:tcW w:w="0" w:type="auto"/>
                              <w:shd w:val="clear" w:color="auto" w:fill="F3F3F3"/>
                              <w:vAlign w:val="center"/>
                              <w:hideMark/>
                            </w:tcPr>
                            <w:p w:rsidR="00661A70" w:rsidRPr="00661A70" w:rsidRDefault="00661A70" w:rsidP="00661A70">
                              <w:pPr>
                                <w:widowControl/>
                                <w:spacing w:line="252" w:lineRule="atLeast"/>
                                <w:jc w:val="center"/>
                                <w:rPr>
                                  <w:rFonts w:ascii="宋体" w:eastAsia="宋体" w:hAnsi="宋体" w:cs="宋体"/>
                                  <w:kern w:val="0"/>
                                  <w:sz w:val="18"/>
                                  <w:szCs w:val="18"/>
                                </w:rPr>
                              </w:pPr>
                              <w:r w:rsidRPr="00661A70">
                                <w:rPr>
                                  <w:rFonts w:ascii="宋体" w:eastAsia="宋体" w:hAnsi="宋体" w:cs="宋体" w:hint="eastAsia"/>
                                  <w:kern w:val="0"/>
                                  <w:sz w:val="18"/>
                                  <w:szCs w:val="18"/>
                                </w:rPr>
                                <w:t>来源：　作者：　时间：2017-04-04</w:t>
                              </w:r>
                            </w:p>
                          </w:tc>
                        </w:tr>
                        <w:tr w:rsidR="00661A70" w:rsidRPr="00661A70">
                          <w:trPr>
                            <w:tblCellSpacing w:w="0" w:type="dxa"/>
                            <w:jc w:val="center"/>
                          </w:trPr>
                          <w:tc>
                            <w:tcPr>
                              <w:tcW w:w="0" w:type="auto"/>
                              <w:vAlign w:val="center"/>
                              <w:hideMark/>
                            </w:tcPr>
                            <w:p w:rsidR="00661A70" w:rsidRPr="00661A70" w:rsidRDefault="00661A70" w:rsidP="00661A70">
                              <w:pPr>
                                <w:widowControl/>
                                <w:spacing w:line="252" w:lineRule="atLeast"/>
                                <w:jc w:val="center"/>
                                <w:rPr>
                                  <w:rFonts w:ascii="宋体" w:eastAsia="宋体" w:hAnsi="宋体" w:cs="宋体" w:hint="eastAsia"/>
                                  <w:kern w:val="0"/>
                                  <w:sz w:val="18"/>
                                  <w:szCs w:val="18"/>
                                </w:rPr>
                              </w:pPr>
                            </w:p>
                          </w:tc>
                        </w:tr>
                      </w:tbl>
                      <w:p w:rsidR="00661A70" w:rsidRPr="00661A70" w:rsidRDefault="00661A70" w:rsidP="00661A70">
                        <w:pPr>
                          <w:widowControl/>
                          <w:spacing w:line="252" w:lineRule="atLeast"/>
                          <w:jc w:val="left"/>
                          <w:rPr>
                            <w:rFonts w:ascii="宋体" w:eastAsia="宋体" w:hAnsi="宋体" w:cs="Tahoma"/>
                            <w:kern w:val="0"/>
                            <w:sz w:val="18"/>
                            <w:szCs w:val="18"/>
                          </w:rPr>
                        </w:pPr>
                      </w:p>
                    </w:tc>
                  </w:tr>
                  <w:tr w:rsidR="00661A70" w:rsidRPr="00661A70" w:rsidTr="00661A70">
                    <w:trPr>
                      <w:tblCellSpacing w:w="0" w:type="dxa"/>
                      <w:jc w:val="center"/>
                    </w:trPr>
                    <w:tc>
                      <w:tcPr>
                        <w:tcW w:w="0" w:type="auto"/>
                        <w:vAlign w:val="center"/>
                        <w:hideMark/>
                      </w:tcPr>
                      <w:p w:rsidR="00661A70" w:rsidRPr="00661A70" w:rsidRDefault="00661A70" w:rsidP="00661A70">
                        <w:pPr>
                          <w:widowControl/>
                          <w:spacing w:line="252" w:lineRule="atLeast"/>
                          <w:jc w:val="left"/>
                          <w:rPr>
                            <w:rFonts w:ascii="Times New Roman" w:eastAsia="Times New Roman" w:hAnsi="Times New Roman" w:cs="Times New Roman"/>
                            <w:kern w:val="0"/>
                            <w:sz w:val="20"/>
                            <w:szCs w:val="20"/>
                          </w:rPr>
                        </w:pPr>
                      </w:p>
                    </w:tc>
                  </w:tr>
                  <w:tr w:rsidR="00661A70" w:rsidRPr="00661A70" w:rsidTr="00661A70">
                    <w:trPr>
                      <w:tblCellSpacing w:w="0" w:type="dxa"/>
                      <w:jc w:val="center"/>
                    </w:trPr>
                    <w:tc>
                      <w:tcPr>
                        <w:tcW w:w="0" w:type="auto"/>
                        <w:tcMar>
                          <w:top w:w="300" w:type="dxa"/>
                          <w:left w:w="0" w:type="dxa"/>
                          <w:bottom w:w="0" w:type="dxa"/>
                          <w:right w:w="0" w:type="dxa"/>
                        </w:tcMar>
                        <w:vAlign w:val="center"/>
                        <w:hideMark/>
                      </w:tcPr>
                      <w:p w:rsidR="00661A70" w:rsidRPr="00661A70" w:rsidRDefault="00661A70" w:rsidP="00661A70">
                        <w:pPr>
                          <w:widowControl/>
                          <w:spacing w:line="252" w:lineRule="atLeast"/>
                          <w:jc w:val="left"/>
                          <w:rPr>
                            <w:rFonts w:ascii="Times New Roman" w:eastAsia="Times New Roman" w:hAnsi="Times New Roman" w:cs="Times New Roman"/>
                            <w:kern w:val="0"/>
                            <w:sz w:val="20"/>
                            <w:szCs w:val="20"/>
                          </w:rPr>
                        </w:pPr>
                      </w:p>
                    </w:tc>
                  </w:tr>
                  <w:tr w:rsidR="00661A70" w:rsidRPr="00661A70" w:rsidTr="00661A70">
                    <w:trPr>
                      <w:trHeight w:val="4000"/>
                      <w:tblCellSpacing w:w="0" w:type="dxa"/>
                      <w:jc w:val="center"/>
                    </w:trPr>
                    <w:tc>
                      <w:tcPr>
                        <w:tcW w:w="0" w:type="auto"/>
                        <w:tcMar>
                          <w:top w:w="75" w:type="dxa"/>
                          <w:left w:w="600" w:type="dxa"/>
                          <w:bottom w:w="300" w:type="dxa"/>
                          <w:right w:w="600" w:type="dxa"/>
                        </w:tcMar>
                        <w:hideMark/>
                      </w:tcPr>
                      <w:p w:rsidR="00661A70" w:rsidRPr="00661A70" w:rsidRDefault="00661A70" w:rsidP="00661A70">
                        <w:pPr>
                          <w:widowControl/>
                          <w:spacing w:before="100" w:beforeAutospacing="1" w:after="100" w:afterAutospacing="1" w:line="345" w:lineRule="atLeast"/>
                          <w:jc w:val="left"/>
                          <w:rPr>
                            <w:rFonts w:ascii="宋体" w:eastAsia="宋体" w:hAnsi="宋体" w:cs="Tahoma"/>
                            <w:kern w:val="0"/>
                            <w:szCs w:val="21"/>
                          </w:rPr>
                        </w:pPr>
                        <w:r w:rsidRPr="00661A70">
                          <w:rPr>
                            <w:rFonts w:ascii="宋体" w:eastAsia="宋体" w:hAnsi="宋体" w:cs="Tahoma" w:hint="eastAsia"/>
                            <w:kern w:val="0"/>
                            <w:szCs w:val="21"/>
                          </w:rPr>
                          <w:t xml:space="preserve">　　 为加快推进全省民间资本支持创新创业试验区建设（以下简称试验区），进一步优化全区金融服务发展环境，在全面落实济南市政府《加快区域性金融中心建设促进金融业发展若干扶持政策》（以下简称市政策）基础上，根据省金融办《关于同意在济南市历城区建设“全省民间资本支持创新创业试验区”的批复》中创新实践、突破发展的工作要求及我区新型金融示范区建设指标体系三年行动纲要、目标任务，按照与济南中央商务区建设形成错位发展，重点加大新型金融机构扶持力度，加快新型金融业聚集，统筹兼顾、突出重点的原则，制定本扶持办法。</w:t>
                        </w:r>
                        <w:r w:rsidRPr="00661A70">
                          <w:rPr>
                            <w:rFonts w:ascii="宋体" w:eastAsia="宋体" w:hAnsi="宋体" w:cs="Tahoma" w:hint="eastAsia"/>
                            <w:kern w:val="0"/>
                            <w:szCs w:val="21"/>
                          </w:rPr>
                          <w:br/>
                          <w:t xml:space="preserve">　　一、指导思想</w:t>
                        </w:r>
                        <w:r w:rsidRPr="00661A70">
                          <w:rPr>
                            <w:rFonts w:ascii="宋体" w:eastAsia="宋体" w:hAnsi="宋体" w:cs="Tahoma" w:hint="eastAsia"/>
                            <w:kern w:val="0"/>
                            <w:szCs w:val="21"/>
                          </w:rPr>
                          <w:br/>
                          <w:t xml:space="preserve">　　稳步发展传统金融业，突破发展新型金融业，健全完善民营金融组织体系，激发民营金融活力，服务创新创业，盘活区域内民间资本，提高直接融资比例，助力全省民间资本支持创新创业试验区建设。</w:t>
                        </w:r>
                        <w:r w:rsidRPr="00661A70">
                          <w:rPr>
                            <w:rFonts w:ascii="宋体" w:eastAsia="宋体" w:hAnsi="宋体" w:cs="Tahoma" w:hint="eastAsia"/>
                            <w:kern w:val="0"/>
                            <w:szCs w:val="21"/>
                          </w:rPr>
                          <w:br/>
                          <w:t xml:space="preserve">　　二、适用对象及确定</w:t>
                        </w:r>
                        <w:r w:rsidRPr="00661A70">
                          <w:rPr>
                            <w:rFonts w:ascii="宋体" w:eastAsia="宋体" w:hAnsi="宋体" w:cs="Tahoma" w:hint="eastAsia"/>
                            <w:kern w:val="0"/>
                            <w:szCs w:val="21"/>
                          </w:rPr>
                          <w:br/>
                          <w:t xml:space="preserve">　　本办法适用于新入驻我区的金融机构、新兴金融产业、地方金融组织、金融后台中心、金融中介组织、上市挂牌企业等各类项目，并经试验区领导小组办公室筛选、衡量、审核之后确定扶持。</w:t>
                        </w:r>
                        <w:r w:rsidRPr="00661A70">
                          <w:rPr>
                            <w:rFonts w:ascii="宋体" w:eastAsia="宋体" w:hAnsi="宋体" w:cs="Tahoma" w:hint="eastAsia"/>
                            <w:kern w:val="0"/>
                            <w:szCs w:val="21"/>
                          </w:rPr>
                          <w:br/>
                          <w:t xml:space="preserve">　　三、扶持资金预算安排</w:t>
                        </w:r>
                        <w:r w:rsidRPr="00661A70">
                          <w:rPr>
                            <w:rFonts w:ascii="宋体" w:eastAsia="宋体" w:hAnsi="宋体" w:cs="Tahoma" w:hint="eastAsia"/>
                            <w:kern w:val="0"/>
                            <w:szCs w:val="21"/>
                          </w:rPr>
                          <w:br/>
                          <w:t xml:space="preserve">　　区财政每年统筹安排5000万元，设立“金融发展专项资金”，按照滚动积累、合理使用的原则，专项用于上述企业补助。</w:t>
                        </w:r>
                        <w:r w:rsidRPr="00661A70">
                          <w:rPr>
                            <w:rFonts w:ascii="宋体" w:eastAsia="宋体" w:hAnsi="宋体" w:cs="Tahoma" w:hint="eastAsia"/>
                            <w:kern w:val="0"/>
                            <w:szCs w:val="21"/>
                          </w:rPr>
                          <w:br/>
                          <w:t xml:space="preserve">　　四、具体扶持内容</w:t>
                        </w:r>
                        <w:r w:rsidRPr="00661A70">
                          <w:rPr>
                            <w:rFonts w:ascii="宋体" w:eastAsia="宋体" w:hAnsi="宋体" w:cs="Tahoma" w:hint="eastAsia"/>
                            <w:kern w:val="0"/>
                            <w:szCs w:val="21"/>
                          </w:rPr>
                          <w:br/>
                          <w:t xml:space="preserve">　　（一）大力发展私募金融服务</w:t>
                        </w:r>
                        <w:r w:rsidRPr="00661A70">
                          <w:rPr>
                            <w:rFonts w:ascii="宋体" w:eastAsia="宋体" w:hAnsi="宋体" w:cs="Tahoma" w:hint="eastAsia"/>
                            <w:kern w:val="0"/>
                            <w:szCs w:val="21"/>
                          </w:rPr>
                          <w:br/>
                          <w:t xml:space="preserve">　　本办法所指私募金融企业是按照国家有关法律法规规定，以公司制、合伙制、中外合作非法人制、信托契约制等形式设立，以非公开方式募集资金，开展创业投资、风险投资、私募股权投资、私募证券投资以及各类风险管理、资产管理、财富管理等业务的私募基金及其管理机构。鼓励其入驻并支持历城实体经济、双创企业发展。</w:t>
                        </w:r>
                        <w:r w:rsidRPr="00661A70">
                          <w:rPr>
                            <w:rFonts w:ascii="宋体" w:eastAsia="宋体" w:hAnsi="宋体" w:cs="Tahoma" w:hint="eastAsia"/>
                            <w:kern w:val="0"/>
                            <w:szCs w:val="21"/>
                          </w:rPr>
                          <w:br/>
                          <w:t xml:space="preserve">　　1.设立历城区产业投资基金，成立区金融投资公司作为区产业投资基金运营机构，择优参股扶持团队信誉好、经营能力佳、业绩效益高、产业引导能力强的知名私募股权投资企业，合作设立子基金，同时积极协助私募股权投资企业引入中央、省、市政府投资引导基金，促进基金产业入驻发展、投资。</w:t>
                        </w:r>
                        <w:r w:rsidRPr="00661A70">
                          <w:rPr>
                            <w:rFonts w:ascii="宋体" w:eastAsia="宋体" w:hAnsi="宋体" w:cs="Tahoma" w:hint="eastAsia"/>
                            <w:kern w:val="0"/>
                            <w:szCs w:val="21"/>
                          </w:rPr>
                          <w:br/>
                          <w:t xml:space="preserve">　　2.创投企业采用股权投资方式投资于我区未上市中小企业2年以上的，可按不超过其投资额的5‰给予不超过200万元的项目补助或政府直投。</w:t>
                        </w:r>
                        <w:r w:rsidRPr="00661A70">
                          <w:rPr>
                            <w:rFonts w:ascii="宋体" w:eastAsia="宋体" w:hAnsi="宋体" w:cs="Tahoma" w:hint="eastAsia"/>
                            <w:kern w:val="0"/>
                            <w:szCs w:val="21"/>
                          </w:rPr>
                          <w:br/>
                          <w:t xml:space="preserve">　　3.基金公司自然人有限合伙人退出时形成地方贡献的、法人合伙人个人股东分红形成地方贡献的，按贡献额50%给予奖励。</w:t>
                        </w:r>
                        <w:r w:rsidRPr="00661A70">
                          <w:rPr>
                            <w:rFonts w:ascii="宋体" w:eastAsia="宋体" w:hAnsi="宋体" w:cs="Tahoma" w:hint="eastAsia"/>
                            <w:kern w:val="0"/>
                            <w:szCs w:val="21"/>
                          </w:rPr>
                          <w:br/>
                          <w:t xml:space="preserve">　　4.驻区证券投资基金在驻区证券营业部开展业务的，对其从证券市场取得的收入、投资人从证券投资基金分配中取得的收入、证券投资基金管理人运用基金买卖股票债券取得的收入形成的地方贡献，给予10%-50%奖励，促其做大做强，带动证券类金融机构聚集发展。</w:t>
                        </w:r>
                        <w:r w:rsidRPr="00661A70">
                          <w:rPr>
                            <w:rFonts w:ascii="宋体" w:eastAsia="宋体" w:hAnsi="宋体" w:cs="Tahoma" w:hint="eastAsia"/>
                            <w:kern w:val="0"/>
                            <w:szCs w:val="21"/>
                          </w:rPr>
                          <w:br/>
                          <w:t xml:space="preserve">　　5.以公司制形式设立的股权投资企业，实缴注册资本达到30亿元的，最高区级补贴1000万元；30亿元以下至15亿元的，最高区级补贴700万元；15亿元以下至3亿元的，最高区级补贴500万元。以合伙制形式设立的股权投资企业，根据实际募集资金规模，给予合伙企业委托的股权投资管理企业入区补助：实际募集资金达到50亿元的，最高区级补贴1000万元；50亿元以下至30亿元的，最高区级补贴700万元；30亿元以下至10亿元的，最高区级补贴500万元；10亿元以下至5亿元的，最高区级补贴100万元。</w:t>
                        </w:r>
                        <w:r w:rsidRPr="00661A70">
                          <w:rPr>
                            <w:rFonts w:ascii="宋体" w:eastAsia="宋体" w:hAnsi="宋体" w:cs="Tahoma" w:hint="eastAsia"/>
                            <w:kern w:val="0"/>
                            <w:szCs w:val="21"/>
                          </w:rPr>
                          <w:br/>
                          <w:t xml:space="preserve">　　补助资金分两个会计年度，各按30%和70%支付。</w:t>
                        </w:r>
                        <w:r w:rsidRPr="00661A70">
                          <w:rPr>
                            <w:rFonts w:ascii="宋体" w:eastAsia="宋体" w:hAnsi="宋体" w:cs="Tahoma" w:hint="eastAsia"/>
                            <w:kern w:val="0"/>
                            <w:szCs w:val="21"/>
                          </w:rPr>
                          <w:br/>
                          <w:t xml:space="preserve">　　以上5款内容为目前试验区发展私募金融服务主要扶持政策，未来根据历城基金小镇规划建设及推进情况出台实施意见，各项政策措施以实施意见为准。</w:t>
                        </w:r>
                        <w:r w:rsidRPr="00661A70">
                          <w:rPr>
                            <w:rFonts w:ascii="宋体" w:eastAsia="宋体" w:hAnsi="宋体" w:cs="Tahoma" w:hint="eastAsia"/>
                            <w:kern w:val="0"/>
                            <w:szCs w:val="21"/>
                          </w:rPr>
                          <w:br/>
                          <w:t xml:space="preserve">　　（二）拓宽保险服务领域</w:t>
                        </w:r>
                        <w:r w:rsidRPr="00661A70">
                          <w:rPr>
                            <w:rFonts w:ascii="宋体" w:eastAsia="宋体" w:hAnsi="宋体" w:cs="Tahoma" w:hint="eastAsia"/>
                            <w:kern w:val="0"/>
                            <w:szCs w:val="21"/>
                          </w:rPr>
                          <w:br/>
                          <w:t xml:space="preserve">　　积极引进保险类金融机构及其创新服务平台，财政年初预算中预留民生综合类保险采购额度安排，对财税贡献大、金融创新服务效果明显、社会民生保险稳定作用突出的保险类金融企业通过政府购买民生综合类保险服务形式给予扶持，购买额度按其地方贡献情况测定，不超过当年地方贡献额</w:t>
                        </w:r>
                        <w:r w:rsidRPr="00661A70">
                          <w:rPr>
                            <w:rFonts w:ascii="宋体" w:eastAsia="宋体" w:hAnsi="宋体" w:cs="Tahoma" w:hint="eastAsia"/>
                            <w:kern w:val="0"/>
                            <w:szCs w:val="21"/>
                          </w:rPr>
                          <w:lastRenderedPageBreak/>
                          <w:t>的55%，购买种类包括政府救助责任类、自然灾害责任类、治安类、扶贫类、教育补助类等各类民生保险。 </w:t>
                        </w:r>
                        <w:r w:rsidRPr="00661A70">
                          <w:rPr>
                            <w:rFonts w:ascii="宋体" w:eastAsia="宋体" w:hAnsi="宋体" w:cs="Tahoma" w:hint="eastAsia"/>
                            <w:kern w:val="0"/>
                            <w:szCs w:val="21"/>
                          </w:rPr>
                          <w:br/>
                          <w:t xml:space="preserve">　　（三）规范发展地方金融组织</w:t>
                        </w:r>
                        <w:r w:rsidRPr="00661A70">
                          <w:rPr>
                            <w:rFonts w:ascii="宋体" w:eastAsia="宋体" w:hAnsi="宋体" w:cs="Tahoma" w:hint="eastAsia"/>
                            <w:kern w:val="0"/>
                            <w:szCs w:val="21"/>
                          </w:rPr>
                          <w:br/>
                          <w:t xml:space="preserve">　　本办法所指的地方金融组织，是指小额贷款公司、融资性担保公司、民间融资机构、地方金融资产管理公司、开展信用互助的农民专业合作社、商业保理公司、权益类交易场所、具有金融属性的大宗商品交易市场等机构和场所。</w:t>
                        </w:r>
                        <w:r w:rsidRPr="00661A70">
                          <w:rPr>
                            <w:rFonts w:ascii="宋体" w:eastAsia="宋体" w:hAnsi="宋体" w:cs="Tahoma" w:hint="eastAsia"/>
                            <w:kern w:val="0"/>
                            <w:szCs w:val="21"/>
                          </w:rPr>
                          <w:br/>
                          <w:t xml:space="preserve">　　1.引导有实力的民营资本入股和发起设立地方金融组织，支持符合条件的小贷公司通过区域股权交易市场开展股权融资、发行私募债、转让信托资产拓宽融资渠道；鼓励融资性担保公司增加资本金做大规模、提升实力，成立政策性担保公司或加大对民营融担公司的政策性投入，提高政策性担保的覆盖面；成立政策主导的再担保机构，提升担保能力；支持商业保理业务发展，促进应收账款流转，提高中小企业抵御商业风险、融通资金的能力。</w:t>
                        </w:r>
                        <w:r w:rsidRPr="00661A70">
                          <w:rPr>
                            <w:rFonts w:ascii="宋体" w:eastAsia="宋体" w:hAnsi="宋体" w:cs="Tahoma" w:hint="eastAsia"/>
                            <w:kern w:val="0"/>
                            <w:szCs w:val="21"/>
                          </w:rPr>
                          <w:br/>
                          <w:t xml:space="preserve">　　2.鼓励地方金融企业提高监管信用级别，对在政府开展或认定的监管评级中晋级的地方金融组织，给予奖励。</w:t>
                        </w:r>
                        <w:r w:rsidRPr="00661A70">
                          <w:rPr>
                            <w:rFonts w:ascii="宋体" w:eastAsia="宋体" w:hAnsi="宋体" w:cs="Tahoma" w:hint="eastAsia"/>
                            <w:kern w:val="0"/>
                            <w:szCs w:val="21"/>
                          </w:rPr>
                          <w:br/>
                          <w:t xml:space="preserve">　　3.对年末融资性担保在保余额20亿元以上的融资性担保公司，按季末平均融资性担保在保余额的万分之一给予奖励（奖励金额不超过50万元）。</w:t>
                        </w:r>
                        <w:r w:rsidRPr="00661A70">
                          <w:rPr>
                            <w:rFonts w:ascii="宋体" w:eastAsia="宋体" w:hAnsi="宋体" w:cs="Tahoma" w:hint="eastAsia"/>
                            <w:kern w:val="0"/>
                            <w:szCs w:val="21"/>
                          </w:rPr>
                          <w:br/>
                          <w:t xml:space="preserve">　　4.对符合市政策扶持标准的地方金融组织，另就其支持区域实体经济发展规模、支农支小、支持双创金融业务投入情况、金融创新行业领军程度、上级政府表彰推广实绩等要素综合评估进行扶持。具体扶持标准以其区级贡献情况确定比例执行。</w:t>
                        </w:r>
                        <w:r w:rsidRPr="00661A70">
                          <w:rPr>
                            <w:rFonts w:ascii="宋体" w:eastAsia="宋体" w:hAnsi="宋体" w:cs="Tahoma" w:hint="eastAsia"/>
                            <w:kern w:val="0"/>
                            <w:szCs w:val="21"/>
                          </w:rPr>
                          <w:br/>
                          <w:t xml:space="preserve">　　（四）培育引进金融中介机构和金融后台中心</w:t>
                        </w:r>
                        <w:r w:rsidRPr="00661A70">
                          <w:rPr>
                            <w:rFonts w:ascii="宋体" w:eastAsia="宋体" w:hAnsi="宋体" w:cs="Tahoma" w:hint="eastAsia"/>
                            <w:kern w:val="0"/>
                            <w:szCs w:val="21"/>
                          </w:rPr>
                          <w:br/>
                          <w:t xml:space="preserve">　　本办法所称金融中介机构，是指经过职能部门审批或备案的专业服务机构，包括提供金融法律服务、会计服务、顾问服务、信息和数据服务等中介机构、保险中介公司、财富管理公司、金融培训、投资创客空间等；金融后台中心，是指隶属于金融机构并单独设立的数据中心、清算中心、研发中心、呼叫中心、灾备中心等。加大培育引进金融中介机构和后台中心力度，就其服务规模、区域内服务业绩、财税贡献等要素综合评估给予扶持，具体扶持标准按其地方贡献情况确定，总额不超过200万元。</w:t>
                        </w:r>
                        <w:r w:rsidRPr="00661A70">
                          <w:rPr>
                            <w:rFonts w:ascii="宋体" w:eastAsia="宋体" w:hAnsi="宋体" w:cs="Tahoma" w:hint="eastAsia"/>
                            <w:kern w:val="0"/>
                            <w:szCs w:val="21"/>
                          </w:rPr>
                          <w:br/>
                          <w:t xml:space="preserve">　　（五）积极发展融资租赁服务</w:t>
                        </w:r>
                        <w:r w:rsidRPr="00661A70">
                          <w:rPr>
                            <w:rFonts w:ascii="宋体" w:eastAsia="宋体" w:hAnsi="宋体" w:cs="Tahoma" w:hint="eastAsia"/>
                            <w:kern w:val="0"/>
                            <w:szCs w:val="21"/>
                          </w:rPr>
                          <w:br/>
                          <w:t xml:space="preserve">　　本办法所指开展融资租赁业务的企业为落户试验区的经银监会批准设立的金融租赁公司和商务部门批准设立的融资租赁公司。</w:t>
                        </w:r>
                        <w:r w:rsidRPr="00661A70">
                          <w:rPr>
                            <w:rFonts w:ascii="宋体" w:eastAsia="宋体" w:hAnsi="宋体" w:cs="Tahoma" w:hint="eastAsia"/>
                            <w:kern w:val="0"/>
                            <w:szCs w:val="21"/>
                          </w:rPr>
                          <w:br/>
                          <w:t xml:space="preserve">　　1.融资租赁企业当年累计为本区企业提供融资总额超过2000万元的，按其融资额的2.5‰-5‰给予最高不超过300万元补助。</w:t>
                        </w:r>
                        <w:r w:rsidRPr="00661A70">
                          <w:rPr>
                            <w:rFonts w:ascii="宋体" w:eastAsia="宋体" w:hAnsi="宋体" w:cs="Tahoma" w:hint="eastAsia"/>
                            <w:kern w:val="0"/>
                            <w:szCs w:val="21"/>
                          </w:rPr>
                          <w:br/>
                          <w:t xml:space="preserve">　　2.融资租赁企业购入本区设备的，按实际支付金额的2.5‰-5‰给予最高不超过300万元补助。</w:t>
                        </w:r>
                        <w:r w:rsidRPr="00661A70">
                          <w:rPr>
                            <w:rFonts w:ascii="宋体" w:eastAsia="宋体" w:hAnsi="宋体" w:cs="Tahoma" w:hint="eastAsia"/>
                            <w:kern w:val="0"/>
                            <w:szCs w:val="21"/>
                          </w:rPr>
                          <w:br/>
                          <w:t xml:space="preserve">　　3.政府采购、公共事业建设、基础设施建设等各类政府财力投资项目，在同等条件下优先考虑采用驻区融资租赁企业开展融资。</w:t>
                        </w:r>
                        <w:r w:rsidRPr="00661A70">
                          <w:rPr>
                            <w:rFonts w:ascii="宋体" w:eastAsia="宋体" w:hAnsi="宋体" w:cs="Tahoma" w:hint="eastAsia"/>
                            <w:kern w:val="0"/>
                            <w:szCs w:val="21"/>
                          </w:rPr>
                          <w:br/>
                          <w:t xml:space="preserve">　　申请补贴的融资租赁企业年风险损失额占年营业收入比例不得超过15%。</w:t>
                        </w:r>
                        <w:r w:rsidRPr="00661A70">
                          <w:rPr>
                            <w:rFonts w:ascii="宋体" w:eastAsia="宋体" w:hAnsi="宋体" w:cs="Tahoma" w:hint="eastAsia"/>
                            <w:kern w:val="0"/>
                            <w:szCs w:val="21"/>
                          </w:rPr>
                          <w:br/>
                          <w:t xml:space="preserve">　　（六）鼓励资本市场直接融资</w:t>
                        </w:r>
                        <w:r w:rsidRPr="00661A70">
                          <w:rPr>
                            <w:rFonts w:ascii="宋体" w:eastAsia="宋体" w:hAnsi="宋体" w:cs="Tahoma" w:hint="eastAsia"/>
                            <w:kern w:val="0"/>
                            <w:szCs w:val="21"/>
                          </w:rPr>
                          <w:br/>
                          <w:t xml:space="preserve">　　1.对拟上市企业根据上市程序分阶段给予补助：在山东证监局报备进入辅导期的，补助100万元；中国证监会受理申报材料的，补助100万元；上市成功的，补助150万元。新迁入试验区企业两年内进入上市程序的，各阶段增加补助30%。</w:t>
                        </w:r>
                        <w:r w:rsidRPr="00661A70">
                          <w:rPr>
                            <w:rFonts w:ascii="宋体" w:eastAsia="宋体" w:hAnsi="宋体" w:cs="Tahoma" w:hint="eastAsia"/>
                            <w:kern w:val="0"/>
                            <w:szCs w:val="21"/>
                          </w:rPr>
                          <w:br/>
                          <w:t xml:space="preserve">　　2.企业异地“买壳”或“借壳”上市后，将注册地迁回本区并承诺持续经营的，一次性奖励300万元。</w:t>
                        </w:r>
                        <w:r w:rsidRPr="00661A70">
                          <w:rPr>
                            <w:rFonts w:ascii="宋体" w:eastAsia="宋体" w:hAnsi="宋体" w:cs="Tahoma" w:hint="eastAsia"/>
                            <w:kern w:val="0"/>
                            <w:szCs w:val="21"/>
                          </w:rPr>
                          <w:br/>
                          <w:t xml:space="preserve">　　3.新三板挂牌成功的，一次性补助100万元，在齐鲁股权交易市场挂牌成功的，一次性补助15万元。</w:t>
                        </w:r>
                        <w:r w:rsidRPr="00661A70">
                          <w:rPr>
                            <w:rFonts w:ascii="宋体" w:eastAsia="宋体" w:hAnsi="宋体" w:cs="Tahoma" w:hint="eastAsia"/>
                            <w:kern w:val="0"/>
                            <w:szCs w:val="21"/>
                          </w:rPr>
                          <w:br/>
                          <w:t xml:space="preserve">　　4.经批准发行公司债、企业债成功的，按实际融资额1‰-2‰给予最高不超过30万元补助。</w:t>
                        </w:r>
                        <w:r w:rsidRPr="00661A70">
                          <w:rPr>
                            <w:rFonts w:ascii="宋体" w:eastAsia="宋体" w:hAnsi="宋体" w:cs="Tahoma" w:hint="eastAsia"/>
                            <w:kern w:val="0"/>
                            <w:szCs w:val="21"/>
                          </w:rPr>
                          <w:br/>
                          <w:t xml:space="preserve">　　5.鼓励发展资本要素市场，对已通过相关部门审批或备案的各类资本交易所入驻本区的，营业收入首次突破5000万元时给予50万元一次性补贴，以后年度每增加5000万元按本办法第四项第十条第二款执行，累计不超过2000万元。</w:t>
                        </w:r>
                        <w:r w:rsidRPr="00661A70">
                          <w:rPr>
                            <w:rFonts w:ascii="宋体" w:eastAsia="宋体" w:hAnsi="宋体" w:cs="Tahoma" w:hint="eastAsia"/>
                            <w:kern w:val="0"/>
                            <w:szCs w:val="21"/>
                          </w:rPr>
                          <w:br/>
                          <w:t xml:space="preserve">　　6.鼓励上市公司限售股股东在我区内证券公司营业部减持股份（仅限有省级分支机构或税收贡献过千万元的市级分支机构落户在我区的），按照减持股股东形成区级贡献给予等额扶持，上述扶持资金依法申报个人所得税，不再予以奖励（具体操作规程以证券公司与试验区领导小组协议为准）。</w:t>
                        </w:r>
                        <w:r w:rsidRPr="00661A70">
                          <w:rPr>
                            <w:rFonts w:ascii="宋体" w:eastAsia="宋体" w:hAnsi="宋体" w:cs="Tahoma" w:hint="eastAsia"/>
                            <w:kern w:val="0"/>
                            <w:szCs w:val="21"/>
                          </w:rPr>
                          <w:br/>
                          <w:t xml:space="preserve">　　以上6款内容为目前试验区发展资本市场主要扶持政策，未来根据临港开发区及其他产业园规划建设及推进情况出台相应产业园建设促进企业上市挂牌实施意见，各项政策措施以实施意见为准。</w:t>
                        </w:r>
                        <w:r w:rsidRPr="00661A70">
                          <w:rPr>
                            <w:rFonts w:ascii="宋体" w:eastAsia="宋体" w:hAnsi="宋体" w:cs="Tahoma" w:hint="eastAsia"/>
                            <w:kern w:val="0"/>
                            <w:szCs w:val="21"/>
                          </w:rPr>
                          <w:br/>
                          <w:t xml:space="preserve">　　两年内退市或因违规经营导致强制摘牌的，需退还已享受相关补贴。</w:t>
                        </w:r>
                        <w:r w:rsidRPr="00661A70">
                          <w:rPr>
                            <w:rFonts w:ascii="宋体" w:eastAsia="宋体" w:hAnsi="宋体" w:cs="Tahoma" w:hint="eastAsia"/>
                            <w:kern w:val="0"/>
                            <w:szCs w:val="21"/>
                          </w:rPr>
                          <w:br/>
                          <w:t xml:space="preserve">　　（七）鼓励银行类金融机构加大间接融资</w:t>
                        </w:r>
                        <w:r w:rsidRPr="00661A70">
                          <w:rPr>
                            <w:rFonts w:ascii="宋体" w:eastAsia="宋体" w:hAnsi="宋体" w:cs="Tahoma" w:hint="eastAsia"/>
                            <w:kern w:val="0"/>
                            <w:szCs w:val="21"/>
                          </w:rPr>
                          <w:br/>
                        </w:r>
                        <w:r w:rsidRPr="00661A70">
                          <w:rPr>
                            <w:rFonts w:ascii="宋体" w:eastAsia="宋体" w:hAnsi="宋体" w:cs="Tahoma" w:hint="eastAsia"/>
                            <w:kern w:val="0"/>
                            <w:szCs w:val="21"/>
                          </w:rPr>
                          <w:lastRenderedPageBreak/>
                          <w:t xml:space="preserve">　　1.对民营银行、村镇银行总部落户我区的，按注册资本规模2%-3%给予一次性补助。</w:t>
                        </w:r>
                        <w:r w:rsidRPr="00661A70">
                          <w:rPr>
                            <w:rFonts w:ascii="宋体" w:eastAsia="宋体" w:hAnsi="宋体" w:cs="Tahoma" w:hint="eastAsia"/>
                            <w:kern w:val="0"/>
                            <w:szCs w:val="21"/>
                          </w:rPr>
                          <w:br/>
                          <w:t xml:space="preserve">　　对其新设一级支行的给予50-300万元一次性补助。</w:t>
                        </w:r>
                        <w:r w:rsidRPr="00661A70">
                          <w:rPr>
                            <w:rFonts w:ascii="宋体" w:eastAsia="宋体" w:hAnsi="宋体" w:cs="Tahoma" w:hint="eastAsia"/>
                            <w:kern w:val="0"/>
                            <w:szCs w:val="21"/>
                          </w:rPr>
                          <w:br/>
                          <w:t xml:space="preserve">　　2.对其他银行市级及以上机构落户我区的，给予1000-3000万元一次性补助。</w:t>
                        </w:r>
                        <w:r w:rsidRPr="00661A70">
                          <w:rPr>
                            <w:rFonts w:ascii="宋体" w:eastAsia="宋体" w:hAnsi="宋体" w:cs="Tahoma" w:hint="eastAsia"/>
                            <w:kern w:val="0"/>
                            <w:szCs w:val="21"/>
                          </w:rPr>
                          <w:br/>
                          <w:t xml:space="preserve">　　3.对上述银行，区政府提供2-5亿元财政性存款。</w:t>
                        </w:r>
                        <w:r w:rsidRPr="00661A70">
                          <w:rPr>
                            <w:rFonts w:ascii="宋体" w:eastAsia="宋体" w:hAnsi="宋体" w:cs="Tahoma" w:hint="eastAsia"/>
                            <w:kern w:val="0"/>
                            <w:szCs w:val="21"/>
                          </w:rPr>
                          <w:br/>
                          <w:t xml:space="preserve">　　     每年对区内银行机构进行综合评价，评价得分前三名的新增1亿财政性存款，评价指标包括年度利税贡献增长情况、年末贷款余额规模及增长情况、对区内经济主体贷款投放占比、对区内工业企业、小微企业投放占比等要素，综合评价办法参考《历城区驻区金融单位支持实体经济与社会事业发展评价奖励暂行办法》执行。</w:t>
                        </w:r>
                        <w:r w:rsidRPr="00661A70">
                          <w:rPr>
                            <w:rFonts w:ascii="宋体" w:eastAsia="宋体" w:hAnsi="宋体" w:cs="Tahoma" w:hint="eastAsia"/>
                            <w:kern w:val="0"/>
                            <w:szCs w:val="21"/>
                          </w:rPr>
                          <w:br/>
                          <w:t xml:space="preserve">　　（八）加快金融产业聚集发展</w:t>
                        </w:r>
                        <w:r w:rsidRPr="00661A70">
                          <w:rPr>
                            <w:rFonts w:ascii="宋体" w:eastAsia="宋体" w:hAnsi="宋体" w:cs="Tahoma" w:hint="eastAsia"/>
                            <w:kern w:val="0"/>
                            <w:szCs w:val="21"/>
                          </w:rPr>
                          <w:br/>
                          <w:t xml:space="preserve">　　1.鼓励地产开发商建设金融发展载体。对拟建设的金融载体，由省民资支持双创试验区领导小组予以命名，区政府优先购买或租赁，对确认扶持的金融企业免费提供办公用房。</w:t>
                        </w:r>
                        <w:r w:rsidRPr="00661A70">
                          <w:rPr>
                            <w:rFonts w:ascii="宋体" w:eastAsia="宋体" w:hAnsi="宋体" w:cs="Tahoma" w:hint="eastAsia"/>
                            <w:kern w:val="0"/>
                            <w:szCs w:val="21"/>
                          </w:rPr>
                          <w:br/>
                          <w:t xml:space="preserve">　　2.鼓励金融企业聚集。金融企业预租、预购金融园区办公用房，高级金融管理人员租、购载体配套酒店式公寓的，连续3-5年按房租费用的30%-100%给予补助，总额不超过500万元；购买办公用房的，按购房合同价格的3%-5%给予补助，总额不超过1000万元。法人金融机构及其市级以上分支机构、其他注册资本3亿元以上金融企业，在金融园区外租、购办公用房的，享受同等补助。</w:t>
                        </w:r>
                        <w:r w:rsidRPr="00661A70">
                          <w:rPr>
                            <w:rFonts w:ascii="宋体" w:eastAsia="宋体" w:hAnsi="宋体" w:cs="Tahoma" w:hint="eastAsia"/>
                            <w:kern w:val="0"/>
                            <w:szCs w:val="21"/>
                          </w:rPr>
                          <w:br/>
                          <w:t xml:space="preserve">　　（九）促进金融人才聚集</w:t>
                        </w:r>
                        <w:r w:rsidRPr="00661A70">
                          <w:rPr>
                            <w:rFonts w:ascii="宋体" w:eastAsia="宋体" w:hAnsi="宋体" w:cs="Tahoma" w:hint="eastAsia"/>
                            <w:kern w:val="0"/>
                            <w:szCs w:val="21"/>
                          </w:rPr>
                          <w:br/>
                          <w:t xml:space="preserve">　　1.对确认扶持的企业年区级税收达到300万元的，连续3-5年对不超过3名高管按其个人所得地方贡献的30%-50%给予补助；达到500万元的，对不超过5名高管按30%-100%给予补助；达到1000万元的，对不超过8名高管按50%-100%给予补助，并提供50平米以内安居公寓免费使用；达到2000万元的，对不超过10名高管按50%-100%给予补助，并提供200平米以内安居公寓免费使用。</w:t>
                        </w:r>
                        <w:r w:rsidRPr="00661A70">
                          <w:rPr>
                            <w:rFonts w:ascii="宋体" w:eastAsia="宋体" w:hAnsi="宋体" w:cs="Tahoma" w:hint="eastAsia"/>
                            <w:kern w:val="0"/>
                            <w:szCs w:val="21"/>
                          </w:rPr>
                          <w:br/>
                          <w:t xml:space="preserve">　　2.对新落户法人金融机构及其新设一级分支机构高管（不超过5人），给予20万元/人的一次性安家补助，连续三年给予10万元/年的工作补助。</w:t>
                        </w:r>
                        <w:r w:rsidRPr="00661A70">
                          <w:rPr>
                            <w:rFonts w:ascii="宋体" w:eastAsia="宋体" w:hAnsi="宋体" w:cs="Tahoma" w:hint="eastAsia"/>
                            <w:kern w:val="0"/>
                            <w:szCs w:val="21"/>
                          </w:rPr>
                          <w:br/>
                          <w:t xml:space="preserve">　　对年财税贡献实现50%以上增长的已落户法人金融机构新引入金融人才（不超过2人），享受同等政策。</w:t>
                        </w:r>
                        <w:r w:rsidRPr="00661A70">
                          <w:rPr>
                            <w:rFonts w:ascii="宋体" w:eastAsia="宋体" w:hAnsi="宋体" w:cs="Tahoma" w:hint="eastAsia"/>
                            <w:kern w:val="0"/>
                            <w:szCs w:val="21"/>
                          </w:rPr>
                          <w:br/>
                          <w:t xml:space="preserve">　　（十）其他相关规定</w:t>
                        </w:r>
                        <w:r w:rsidRPr="00661A70">
                          <w:rPr>
                            <w:rFonts w:ascii="宋体" w:eastAsia="宋体" w:hAnsi="宋体" w:cs="Tahoma" w:hint="eastAsia"/>
                            <w:kern w:val="0"/>
                            <w:szCs w:val="21"/>
                          </w:rPr>
                          <w:br/>
                          <w:t xml:space="preserve">　　1.对重大项目根据其注册资本、企业规模、利税贡献预期、投资带动影响区域经济发展能力等要素进行综合评估，采取“一事一议”的办法给予特别优惠补助。</w:t>
                        </w:r>
                        <w:r w:rsidRPr="00661A70">
                          <w:rPr>
                            <w:rFonts w:ascii="宋体" w:eastAsia="宋体" w:hAnsi="宋体" w:cs="Tahoma" w:hint="eastAsia"/>
                            <w:kern w:val="0"/>
                            <w:szCs w:val="21"/>
                          </w:rPr>
                          <w:br/>
                          <w:t xml:space="preserve">　　2.鼓励企业增资扩股，壮大规模，对注册资本、营业收入、税收贡献等主要指标实现突破性增长的企业，根据增长或预期增长额给予相应发展补助。</w:t>
                        </w:r>
                        <w:r w:rsidRPr="00661A70">
                          <w:rPr>
                            <w:rFonts w:ascii="宋体" w:eastAsia="宋体" w:hAnsi="宋体" w:cs="Tahoma" w:hint="eastAsia"/>
                            <w:kern w:val="0"/>
                            <w:szCs w:val="21"/>
                          </w:rPr>
                          <w:br/>
                          <w:t xml:space="preserve">　　3.调动社会各界参与金融招商积极性，拓宽招商引资渠道,对专业中介机构、中介人与相关金融招商部门签订《委托招商引资协议书》取得较大成果并引荐落地重大金融项目的，经试验区领导小组研究通过，可按该项目地方贡献情况给予一次性奖励,最高不超过500万元。</w:t>
                        </w:r>
                        <w:r w:rsidRPr="00661A70">
                          <w:rPr>
                            <w:rFonts w:ascii="宋体" w:eastAsia="宋体" w:hAnsi="宋体" w:cs="Tahoma" w:hint="eastAsia"/>
                            <w:kern w:val="0"/>
                            <w:szCs w:val="21"/>
                          </w:rPr>
                          <w:br/>
                          <w:t xml:space="preserve">　　五、资金申请及拨付</w:t>
                        </w:r>
                        <w:r w:rsidRPr="00661A70">
                          <w:rPr>
                            <w:rFonts w:ascii="宋体" w:eastAsia="宋体" w:hAnsi="宋体" w:cs="Tahoma" w:hint="eastAsia"/>
                            <w:kern w:val="0"/>
                            <w:szCs w:val="21"/>
                          </w:rPr>
                          <w:br/>
                          <w:t xml:space="preserve">　　（一）本办法扶持额度均由区本级财政承担，内容与市政策重叠部分，在享受市政策规定区县财政承担部分后，按差额兑现。</w:t>
                        </w:r>
                        <w:r w:rsidRPr="00661A70">
                          <w:rPr>
                            <w:rFonts w:ascii="宋体" w:eastAsia="宋体" w:hAnsi="宋体" w:cs="Tahoma" w:hint="eastAsia"/>
                            <w:kern w:val="0"/>
                            <w:szCs w:val="21"/>
                          </w:rPr>
                          <w:br/>
                          <w:t xml:space="preserve">　　（二）符合我区“新落户”条件的项目，可按市政策相关扶持标准执行。</w:t>
                        </w:r>
                        <w:r w:rsidRPr="00661A70">
                          <w:rPr>
                            <w:rFonts w:ascii="宋体" w:eastAsia="宋体" w:hAnsi="宋体" w:cs="Tahoma" w:hint="eastAsia"/>
                            <w:kern w:val="0"/>
                            <w:szCs w:val="21"/>
                          </w:rPr>
                          <w:br/>
                          <w:t xml:space="preserve">　　（三）符合条件的单位和个人申报补助要求，应向所在街镇提交资金补助书面申请。街镇同意后，按要求准备申报资料，申报资料一式三份，由街镇初步审核后报区财政局、区金融办进行复核。</w:t>
                        </w:r>
                        <w:r w:rsidRPr="00661A70">
                          <w:rPr>
                            <w:rFonts w:ascii="宋体" w:eastAsia="宋体" w:hAnsi="宋体" w:cs="Tahoma" w:hint="eastAsia"/>
                            <w:kern w:val="0"/>
                            <w:szCs w:val="21"/>
                          </w:rPr>
                          <w:br/>
                          <w:t xml:space="preserve">　　（四）申请资金补助需提供以下材料：1.申请报告；2.相关监管部门颁发的营业许可证或业务许可证的复印件；3.营业执照复印件；4.其他需要提供的资料。</w:t>
                        </w:r>
                        <w:r w:rsidRPr="00661A70">
                          <w:rPr>
                            <w:rFonts w:ascii="宋体" w:eastAsia="宋体" w:hAnsi="宋体" w:cs="Tahoma" w:hint="eastAsia"/>
                            <w:kern w:val="0"/>
                            <w:szCs w:val="21"/>
                          </w:rPr>
                          <w:br/>
                          <w:t xml:space="preserve">　　申请租房补贴的机构需提供以下资料：1.申请报告；2.相关监管部门颁发的营业许可证或业务许可证的复印件；3.营业执照复印件；4.提供三年以上房屋租赁协议和租金发票复印件；5.其他需要提供的资料。</w:t>
                        </w:r>
                        <w:r w:rsidRPr="00661A70">
                          <w:rPr>
                            <w:rFonts w:ascii="宋体" w:eastAsia="宋体" w:hAnsi="宋体" w:cs="Tahoma" w:hint="eastAsia"/>
                            <w:kern w:val="0"/>
                            <w:szCs w:val="21"/>
                          </w:rPr>
                          <w:br/>
                          <w:t xml:space="preserve">　　申请高管人员奖励的机构需提供如下资料：1.申请人的职务任命或聘用文件复印件；2.国家金融监管部门颁发的金融机构高级管理人员任职资格复印件；3.其他需要提供的资料。</w:t>
                        </w:r>
                        <w:r w:rsidRPr="00661A70">
                          <w:rPr>
                            <w:rFonts w:ascii="宋体" w:eastAsia="宋体" w:hAnsi="宋体" w:cs="Tahoma" w:hint="eastAsia"/>
                            <w:kern w:val="0"/>
                            <w:szCs w:val="21"/>
                          </w:rPr>
                          <w:br/>
                          <w:t xml:space="preserve">　　（五）享受试验区扶持政策的企业应承诺持续在本区开展经营活动，享受租、购房补助的企业，5年内不得将房屋转做其他用途，否则需退还已享</w:t>
                        </w:r>
                        <w:r w:rsidRPr="00661A70">
                          <w:rPr>
                            <w:rFonts w:ascii="宋体" w:eastAsia="宋体" w:hAnsi="宋体" w:cs="Tahoma" w:hint="eastAsia"/>
                            <w:kern w:val="0"/>
                            <w:szCs w:val="21"/>
                          </w:rPr>
                          <w:lastRenderedPageBreak/>
                          <w:t>受补助。</w:t>
                        </w:r>
                        <w:r w:rsidRPr="00661A70">
                          <w:rPr>
                            <w:rFonts w:ascii="宋体" w:eastAsia="宋体" w:hAnsi="宋体" w:cs="Tahoma" w:hint="eastAsia"/>
                            <w:kern w:val="0"/>
                            <w:szCs w:val="21"/>
                          </w:rPr>
                          <w:br/>
                          <w:t xml:space="preserve">　　本办法自公布之日起实施，原有相关政策条款与本政策不一致的，按照本政策执行。如国家和省市调整相关政策，按调整后的政策执行。</w:t>
                        </w:r>
                      </w:p>
                    </w:tc>
                  </w:tr>
                  <w:tr w:rsidR="00661A70" w:rsidRPr="00661A70" w:rsidTr="00661A70">
                    <w:trPr>
                      <w:tblCellSpacing w:w="0" w:type="dxa"/>
                      <w:jc w:val="center"/>
                    </w:trPr>
                    <w:tc>
                      <w:tcPr>
                        <w:tcW w:w="0" w:type="auto"/>
                        <w:vAlign w:val="center"/>
                        <w:hideMark/>
                      </w:tcPr>
                      <w:tbl>
                        <w:tblPr>
                          <w:tblW w:w="5000" w:type="pct"/>
                          <w:jc w:val="right"/>
                          <w:tblCellSpacing w:w="5" w:type="dxa"/>
                          <w:tblCellMar>
                            <w:top w:w="30" w:type="dxa"/>
                            <w:left w:w="30" w:type="dxa"/>
                            <w:bottom w:w="30" w:type="dxa"/>
                            <w:right w:w="30" w:type="dxa"/>
                          </w:tblCellMar>
                          <w:tblLook w:val="04A0" w:firstRow="1" w:lastRow="0" w:firstColumn="1" w:lastColumn="0" w:noHBand="0" w:noVBand="1"/>
                        </w:tblPr>
                        <w:tblGrid>
                          <w:gridCol w:w="10489"/>
                          <w:gridCol w:w="1810"/>
                          <w:gridCol w:w="2715"/>
                        </w:tblGrid>
                        <w:tr w:rsidR="00661A70" w:rsidRPr="00661A70">
                          <w:trPr>
                            <w:tblCellSpacing w:w="5" w:type="dxa"/>
                            <w:jc w:val="right"/>
                          </w:trPr>
                          <w:tc>
                            <w:tcPr>
                              <w:tcW w:w="0" w:type="auto"/>
                              <w:vAlign w:val="center"/>
                              <w:hideMark/>
                            </w:tcPr>
                            <w:p w:rsidR="00661A70" w:rsidRPr="00661A70" w:rsidRDefault="00661A70" w:rsidP="00661A70">
                              <w:pPr>
                                <w:widowControl/>
                                <w:spacing w:line="252" w:lineRule="atLeast"/>
                                <w:jc w:val="left"/>
                                <w:rPr>
                                  <w:rFonts w:ascii="宋体" w:eastAsia="宋体" w:hAnsi="宋体" w:cs="Tahoma" w:hint="eastAsia"/>
                                  <w:kern w:val="0"/>
                                  <w:sz w:val="18"/>
                                  <w:szCs w:val="18"/>
                                </w:rPr>
                              </w:pPr>
                              <w:r w:rsidRPr="00661A70">
                                <w:rPr>
                                  <w:rFonts w:ascii="宋体" w:eastAsia="宋体" w:hAnsi="宋体" w:cs="Tahoma" w:hint="eastAsia"/>
                                  <w:kern w:val="0"/>
                                  <w:sz w:val="18"/>
                                  <w:szCs w:val="18"/>
                                </w:rPr>
                                <w:lastRenderedPageBreak/>
                                <w:t> </w:t>
                              </w:r>
                            </w:p>
                          </w:tc>
                          <w:tc>
                            <w:tcPr>
                              <w:tcW w:w="1800" w:type="dxa"/>
                              <w:vAlign w:val="center"/>
                              <w:hideMark/>
                            </w:tcPr>
                            <w:p w:rsidR="00661A70" w:rsidRPr="00661A70" w:rsidRDefault="00661A70" w:rsidP="00661A70">
                              <w:pPr>
                                <w:widowControl/>
                                <w:spacing w:line="252" w:lineRule="atLeast"/>
                                <w:jc w:val="right"/>
                                <w:rPr>
                                  <w:rFonts w:ascii="宋体" w:eastAsia="宋体" w:hAnsi="宋体" w:cs="Tahoma" w:hint="eastAsia"/>
                                  <w:kern w:val="0"/>
                                  <w:sz w:val="18"/>
                                  <w:szCs w:val="18"/>
                                </w:rPr>
                              </w:pPr>
                              <w:r w:rsidRPr="00661A70">
                                <w:rPr>
                                  <w:rFonts w:ascii="宋体" w:eastAsia="宋体" w:hAnsi="宋体" w:cs="Tahoma" w:hint="eastAsia"/>
                                  <w:kern w:val="0"/>
                                  <w:sz w:val="18"/>
                                  <w:szCs w:val="18"/>
                                </w:rPr>
                                <w:t>浏览次数：11</w:t>
                              </w:r>
                            </w:p>
                          </w:tc>
                          <w:tc>
                            <w:tcPr>
                              <w:tcW w:w="2700" w:type="dxa"/>
                              <w:vAlign w:val="center"/>
                              <w:hideMark/>
                            </w:tcPr>
                            <w:p w:rsidR="00661A70" w:rsidRPr="00661A70" w:rsidRDefault="00661A70" w:rsidP="00661A70">
                              <w:pPr>
                                <w:widowControl/>
                                <w:spacing w:line="252" w:lineRule="atLeast"/>
                                <w:jc w:val="right"/>
                                <w:rPr>
                                  <w:rFonts w:ascii="宋体" w:eastAsia="宋体" w:hAnsi="宋体" w:cs="Tahoma" w:hint="eastAsia"/>
                                  <w:kern w:val="0"/>
                                  <w:sz w:val="18"/>
                                  <w:szCs w:val="18"/>
                                </w:rPr>
                              </w:pPr>
                            </w:p>
                          </w:tc>
                        </w:tr>
                      </w:tbl>
                      <w:p w:rsidR="00661A70" w:rsidRPr="00661A70" w:rsidRDefault="00661A70" w:rsidP="00661A70">
                        <w:pPr>
                          <w:widowControl/>
                          <w:spacing w:line="252" w:lineRule="atLeast"/>
                          <w:jc w:val="right"/>
                          <w:rPr>
                            <w:rFonts w:ascii="宋体" w:eastAsia="宋体" w:hAnsi="宋体" w:cs="Tahoma"/>
                            <w:kern w:val="0"/>
                            <w:sz w:val="18"/>
                            <w:szCs w:val="18"/>
                          </w:rPr>
                        </w:pPr>
                      </w:p>
                    </w:tc>
                  </w:tr>
                  <w:tr w:rsidR="00661A70" w:rsidRPr="00661A70" w:rsidTr="00661A70">
                    <w:trPr>
                      <w:trHeight w:val="300"/>
                      <w:tblCellSpacing w:w="0" w:type="dxa"/>
                      <w:jc w:val="center"/>
                    </w:trPr>
                    <w:tc>
                      <w:tcPr>
                        <w:tcW w:w="0" w:type="auto"/>
                        <w:vAlign w:val="center"/>
                        <w:hideMark/>
                      </w:tcPr>
                      <w:p w:rsidR="00661A70" w:rsidRPr="00661A70" w:rsidRDefault="00661A70" w:rsidP="00661A70">
                        <w:pPr>
                          <w:widowControl/>
                          <w:spacing w:line="252" w:lineRule="atLeast"/>
                          <w:jc w:val="right"/>
                          <w:rPr>
                            <w:rFonts w:ascii="宋体" w:eastAsia="宋体" w:hAnsi="宋体" w:cs="Tahoma"/>
                            <w:kern w:val="0"/>
                            <w:sz w:val="18"/>
                            <w:szCs w:val="18"/>
                          </w:rPr>
                        </w:pPr>
                        <w:r w:rsidRPr="00661A70">
                          <w:rPr>
                            <w:rFonts w:ascii="宋体" w:eastAsia="宋体" w:hAnsi="宋体" w:cs="Tahoma" w:hint="eastAsia"/>
                            <w:kern w:val="0"/>
                            <w:sz w:val="18"/>
                            <w:szCs w:val="18"/>
                          </w:rPr>
                          <w:t>【</w:t>
                        </w:r>
                        <w:hyperlink r:id="rId4" w:history="1">
                          <w:r w:rsidRPr="00661A70">
                            <w:rPr>
                              <w:rFonts w:ascii="宋体" w:eastAsia="宋体" w:hAnsi="宋体" w:cs="Tahoma" w:hint="eastAsia"/>
                              <w:color w:val="000000"/>
                              <w:kern w:val="0"/>
                              <w:sz w:val="18"/>
                              <w:szCs w:val="18"/>
                            </w:rPr>
                            <w:t>大</w:t>
                          </w:r>
                        </w:hyperlink>
                        <w:r w:rsidRPr="00661A70">
                          <w:rPr>
                            <w:rFonts w:ascii="宋体" w:eastAsia="宋体" w:hAnsi="宋体" w:cs="Tahoma" w:hint="eastAsia"/>
                            <w:kern w:val="0"/>
                            <w:sz w:val="18"/>
                            <w:szCs w:val="18"/>
                          </w:rPr>
                          <w:t> </w:t>
                        </w:r>
                        <w:hyperlink r:id="rId5" w:history="1">
                          <w:r w:rsidRPr="00661A70">
                            <w:rPr>
                              <w:rFonts w:ascii="宋体" w:eastAsia="宋体" w:hAnsi="宋体" w:cs="Tahoma" w:hint="eastAsia"/>
                              <w:color w:val="000000"/>
                              <w:kern w:val="0"/>
                              <w:sz w:val="18"/>
                              <w:szCs w:val="18"/>
                            </w:rPr>
                            <w:t>中</w:t>
                          </w:r>
                        </w:hyperlink>
                        <w:r w:rsidRPr="00661A70">
                          <w:rPr>
                            <w:rFonts w:ascii="宋体" w:eastAsia="宋体" w:hAnsi="宋体" w:cs="Tahoma" w:hint="eastAsia"/>
                            <w:kern w:val="0"/>
                            <w:sz w:val="18"/>
                            <w:szCs w:val="18"/>
                          </w:rPr>
                          <w:t> </w:t>
                        </w:r>
                        <w:hyperlink r:id="rId6" w:history="1">
                          <w:r w:rsidRPr="00661A70">
                            <w:rPr>
                              <w:rFonts w:ascii="宋体" w:eastAsia="宋体" w:hAnsi="宋体" w:cs="Tahoma" w:hint="eastAsia"/>
                              <w:color w:val="000000"/>
                              <w:kern w:val="0"/>
                              <w:sz w:val="18"/>
                              <w:szCs w:val="18"/>
                            </w:rPr>
                            <w:t>小</w:t>
                          </w:r>
                        </w:hyperlink>
                        <w:r w:rsidRPr="00661A70">
                          <w:rPr>
                            <w:rFonts w:ascii="宋体" w:eastAsia="宋体" w:hAnsi="宋体" w:cs="Tahoma" w:hint="eastAsia"/>
                            <w:kern w:val="0"/>
                            <w:sz w:val="18"/>
                            <w:szCs w:val="18"/>
                          </w:rPr>
                          <w:t>】【</w:t>
                        </w:r>
                        <w:hyperlink r:id="rId7" w:history="1">
                          <w:r w:rsidRPr="00661A70">
                            <w:rPr>
                              <w:rFonts w:ascii="宋体" w:eastAsia="宋体" w:hAnsi="宋体" w:cs="Tahoma" w:hint="eastAsia"/>
                              <w:color w:val="000000"/>
                              <w:kern w:val="0"/>
                              <w:sz w:val="18"/>
                              <w:szCs w:val="18"/>
                            </w:rPr>
                            <w:t>打印</w:t>
                          </w:r>
                        </w:hyperlink>
                        <w:r w:rsidRPr="00661A70">
                          <w:rPr>
                            <w:rFonts w:ascii="宋体" w:eastAsia="宋体" w:hAnsi="宋体" w:cs="Tahoma" w:hint="eastAsia"/>
                            <w:kern w:val="0"/>
                            <w:sz w:val="18"/>
                            <w:szCs w:val="18"/>
                          </w:rPr>
                          <w:t>】【</w:t>
                        </w:r>
                        <w:hyperlink r:id="rId8" w:history="1">
                          <w:r w:rsidRPr="00661A70">
                            <w:rPr>
                              <w:rFonts w:ascii="宋体" w:eastAsia="宋体" w:hAnsi="宋体" w:cs="Tahoma" w:hint="eastAsia"/>
                              <w:color w:val="000000"/>
                              <w:kern w:val="0"/>
                              <w:sz w:val="18"/>
                              <w:szCs w:val="18"/>
                            </w:rPr>
                            <w:t>关闭</w:t>
                          </w:r>
                        </w:hyperlink>
                        <w:r w:rsidRPr="00661A70">
                          <w:rPr>
                            <w:rFonts w:ascii="宋体" w:eastAsia="宋体" w:hAnsi="宋体" w:cs="Tahoma" w:hint="eastAsia"/>
                            <w:kern w:val="0"/>
                            <w:sz w:val="18"/>
                            <w:szCs w:val="18"/>
                          </w:rPr>
                          <w:t>】</w:t>
                        </w:r>
                      </w:p>
                    </w:tc>
                  </w:tr>
                  <w:tr w:rsidR="00661A70" w:rsidRPr="00661A70" w:rsidTr="00661A70">
                    <w:trPr>
                      <w:tblCellSpacing w:w="0" w:type="dxa"/>
                      <w:jc w:val="center"/>
                    </w:trPr>
                    <w:tc>
                      <w:tcPr>
                        <w:tcW w:w="0" w:type="auto"/>
                        <w:vAlign w:val="center"/>
                        <w:hideMark/>
                      </w:tcPr>
                      <w:p w:rsidR="00661A70" w:rsidRPr="00661A70" w:rsidRDefault="00661A70" w:rsidP="00661A70">
                        <w:pPr>
                          <w:widowControl/>
                          <w:spacing w:line="252" w:lineRule="atLeast"/>
                          <w:jc w:val="left"/>
                          <w:rPr>
                            <w:rFonts w:ascii="宋体" w:eastAsia="宋体" w:hAnsi="宋体" w:cs="Tahoma" w:hint="eastAsia"/>
                            <w:kern w:val="0"/>
                            <w:sz w:val="18"/>
                            <w:szCs w:val="18"/>
                          </w:rPr>
                        </w:pPr>
                        <w:r w:rsidRPr="00661A70">
                          <w:rPr>
                            <w:rFonts w:ascii="宋体" w:eastAsia="宋体" w:hAnsi="宋体" w:cs="Tahoma" w:hint="eastAsia"/>
                            <w:kern w:val="0"/>
                            <w:sz w:val="18"/>
                            <w:szCs w:val="18"/>
                          </w:rPr>
                          <w:t> </w:t>
                        </w:r>
                      </w:p>
                    </w:tc>
                  </w:tr>
                  <w:tr w:rsidR="00661A70" w:rsidRPr="00661A70" w:rsidTr="00661A70">
                    <w:trPr>
                      <w:tblCellSpacing w:w="0" w:type="dxa"/>
                      <w:jc w:val="center"/>
                    </w:trPr>
                    <w:tc>
                      <w:tcPr>
                        <w:tcW w:w="0" w:type="auto"/>
                        <w:vAlign w:val="center"/>
                        <w:hideMark/>
                      </w:tcPr>
                      <w:p w:rsidR="00661A70" w:rsidRPr="00661A70" w:rsidRDefault="00661A70" w:rsidP="00661A70">
                        <w:pPr>
                          <w:widowControl/>
                          <w:spacing w:line="252" w:lineRule="atLeast"/>
                          <w:jc w:val="left"/>
                          <w:rPr>
                            <w:rFonts w:ascii="宋体" w:eastAsia="宋体" w:hAnsi="宋体" w:cs="Tahoma" w:hint="eastAsia"/>
                            <w:kern w:val="0"/>
                            <w:sz w:val="18"/>
                            <w:szCs w:val="18"/>
                          </w:rPr>
                        </w:pPr>
                      </w:p>
                    </w:tc>
                  </w:tr>
                </w:tbl>
                <w:p w:rsidR="00661A70" w:rsidRPr="00661A70" w:rsidRDefault="00661A70" w:rsidP="00661A70">
                  <w:pPr>
                    <w:widowControl/>
                    <w:spacing w:line="252" w:lineRule="atLeast"/>
                    <w:jc w:val="left"/>
                    <w:rPr>
                      <w:rFonts w:ascii="宋体" w:eastAsia="宋体" w:hAnsi="宋体" w:cs="宋体"/>
                      <w:kern w:val="0"/>
                      <w:sz w:val="18"/>
                      <w:szCs w:val="18"/>
                    </w:rPr>
                  </w:pPr>
                </w:p>
              </w:tc>
            </w:tr>
          </w:tbl>
          <w:p w:rsidR="00661A70" w:rsidRPr="00661A70" w:rsidRDefault="00661A70" w:rsidP="00661A70">
            <w:pPr>
              <w:widowControl/>
              <w:spacing w:line="252" w:lineRule="atLeast"/>
              <w:jc w:val="left"/>
              <w:rPr>
                <w:rFonts w:ascii="宋体" w:eastAsia="宋体" w:hAnsi="宋体" w:cs="宋体"/>
                <w:kern w:val="0"/>
                <w:sz w:val="18"/>
                <w:szCs w:val="18"/>
              </w:rPr>
            </w:pPr>
          </w:p>
        </w:tc>
      </w:tr>
    </w:tbl>
    <w:p w:rsidR="00661A70" w:rsidRPr="00661A70" w:rsidRDefault="00661A70" w:rsidP="00661A70">
      <w:pPr>
        <w:widowControl/>
        <w:jc w:val="left"/>
        <w:rPr>
          <w:rFonts w:ascii="宋体" w:eastAsia="宋体" w:hAnsi="宋体" w:cs="宋体"/>
          <w:vanish/>
          <w:kern w:val="0"/>
          <w:sz w:val="24"/>
          <w:szCs w:val="24"/>
        </w:rPr>
      </w:pPr>
    </w:p>
    <w:tbl>
      <w:tblPr>
        <w:tblW w:w="15060" w:type="dxa"/>
        <w:jc w:val="center"/>
        <w:tblCellSpacing w:w="0" w:type="dxa"/>
        <w:shd w:val="clear" w:color="auto" w:fill="FFFFFF"/>
        <w:tblCellMar>
          <w:left w:w="0" w:type="dxa"/>
          <w:right w:w="0" w:type="dxa"/>
        </w:tblCellMar>
        <w:tblLook w:val="04A0" w:firstRow="1" w:lastRow="0" w:firstColumn="1" w:lastColumn="0" w:noHBand="0" w:noVBand="1"/>
      </w:tblPr>
      <w:tblGrid>
        <w:gridCol w:w="15060"/>
      </w:tblGrid>
      <w:tr w:rsidR="00661A70" w:rsidRPr="00661A70" w:rsidTr="00661A70">
        <w:trPr>
          <w:trHeight w:val="300"/>
          <w:tblCellSpacing w:w="0" w:type="dxa"/>
          <w:jc w:val="center"/>
        </w:trPr>
        <w:tc>
          <w:tcPr>
            <w:tcW w:w="0" w:type="auto"/>
            <w:shd w:val="clear" w:color="auto" w:fill="FFFFFF"/>
            <w:hideMark/>
          </w:tcPr>
          <w:p w:rsidR="00661A70" w:rsidRPr="00661A70" w:rsidRDefault="00661A70" w:rsidP="00661A70">
            <w:pPr>
              <w:widowControl/>
              <w:jc w:val="left"/>
              <w:rPr>
                <w:rFonts w:ascii="宋体" w:eastAsia="宋体" w:hAnsi="宋体" w:cs="宋体"/>
                <w:kern w:val="0"/>
                <w:sz w:val="24"/>
                <w:szCs w:val="24"/>
              </w:rPr>
            </w:pPr>
          </w:p>
        </w:tc>
      </w:tr>
      <w:tr w:rsidR="00661A70" w:rsidRPr="00661A70" w:rsidTr="00661A70">
        <w:trPr>
          <w:trHeight w:val="1420"/>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5060"/>
            </w:tblGrid>
            <w:tr w:rsidR="00661A70" w:rsidRPr="00661A70">
              <w:trPr>
                <w:tblCellSpacing w:w="0" w:type="dxa"/>
                <w:jc w:val="center"/>
              </w:trPr>
              <w:tc>
                <w:tcPr>
                  <w:tcW w:w="0" w:type="auto"/>
                  <w:vAlign w:val="center"/>
                  <w:hideMark/>
                </w:tcPr>
                <w:tbl>
                  <w:tblPr>
                    <w:tblW w:w="15060" w:type="dxa"/>
                    <w:jc w:val="center"/>
                    <w:tblCellSpacing w:w="0" w:type="dxa"/>
                    <w:tblCellMar>
                      <w:left w:w="0" w:type="dxa"/>
                      <w:right w:w="0" w:type="dxa"/>
                    </w:tblCellMar>
                    <w:tblLook w:val="04A0" w:firstRow="1" w:lastRow="0" w:firstColumn="1" w:lastColumn="0" w:noHBand="0" w:noVBand="1"/>
                  </w:tblPr>
                  <w:tblGrid>
                    <w:gridCol w:w="15060"/>
                  </w:tblGrid>
                  <w:tr w:rsidR="00661A70" w:rsidRPr="00661A70">
                    <w:trPr>
                      <w:trHeight w:val="360"/>
                      <w:tblCellSpacing w:w="0" w:type="dxa"/>
                      <w:jc w:val="center"/>
                    </w:trPr>
                    <w:tc>
                      <w:tcPr>
                        <w:tcW w:w="0" w:type="auto"/>
                        <w:vAlign w:val="center"/>
                        <w:hideMark/>
                      </w:tcPr>
                      <w:tbl>
                        <w:tblPr>
                          <w:tblW w:w="14820" w:type="dxa"/>
                          <w:jc w:val="center"/>
                          <w:tblCellSpacing w:w="0" w:type="dxa"/>
                          <w:tblCellMar>
                            <w:left w:w="0" w:type="dxa"/>
                            <w:right w:w="0" w:type="dxa"/>
                          </w:tblCellMar>
                          <w:tblLook w:val="04A0" w:firstRow="1" w:lastRow="0" w:firstColumn="1" w:lastColumn="0" w:noHBand="0" w:noVBand="1"/>
                        </w:tblPr>
                        <w:tblGrid>
                          <w:gridCol w:w="14820"/>
                        </w:tblGrid>
                        <w:tr w:rsidR="00661A70" w:rsidRPr="00661A70">
                          <w:trPr>
                            <w:trHeight w:val="300"/>
                            <w:tblCellSpacing w:w="0" w:type="dxa"/>
                            <w:jc w:val="center"/>
                          </w:trPr>
                          <w:tc>
                            <w:tcPr>
                              <w:tcW w:w="0" w:type="auto"/>
                              <w:vAlign w:val="center"/>
                              <w:hideMark/>
                            </w:tcPr>
                            <w:p w:rsidR="00661A70" w:rsidRPr="00661A70" w:rsidRDefault="00661A70" w:rsidP="00661A70">
                              <w:pPr>
                                <w:widowControl/>
                                <w:spacing w:line="252" w:lineRule="atLeast"/>
                                <w:jc w:val="center"/>
                                <w:rPr>
                                  <w:rFonts w:ascii="宋体" w:eastAsia="宋体" w:hAnsi="宋体" w:cs="宋体"/>
                                  <w:color w:val="FFFFFF"/>
                                  <w:kern w:val="0"/>
                                  <w:sz w:val="18"/>
                                  <w:szCs w:val="18"/>
                                </w:rPr>
                              </w:pPr>
                              <w:bookmarkStart w:id="0" w:name="5344"/>
                              <w:bookmarkEnd w:id="0"/>
                              <w:r w:rsidRPr="00661A70">
                                <w:rPr>
                                  <w:rFonts w:ascii="宋体" w:eastAsia="宋体" w:hAnsi="宋体" w:cs="宋体" w:hint="eastAsia"/>
                                  <w:color w:val="FFFFFF"/>
                                  <w:kern w:val="0"/>
                                  <w:sz w:val="18"/>
                                  <w:szCs w:val="18"/>
                                </w:rPr>
                                <w:t>设为首页  |  </w:t>
                              </w:r>
                              <w:hyperlink r:id="rId9" w:tgtFrame="_blank" w:history="1">
                                <w:r w:rsidRPr="00661A70">
                                  <w:rPr>
                                    <w:rFonts w:ascii="宋体" w:eastAsia="宋体" w:hAnsi="宋体" w:cs="宋体" w:hint="eastAsia"/>
                                    <w:color w:val="FFFFFF"/>
                                    <w:kern w:val="0"/>
                                    <w:sz w:val="18"/>
                                    <w:szCs w:val="18"/>
                                  </w:rPr>
                                  <w:t>内容保障</w:t>
                                </w:r>
                              </w:hyperlink>
                              <w:r w:rsidRPr="00661A70">
                                <w:rPr>
                                  <w:rFonts w:ascii="宋体" w:eastAsia="宋体" w:hAnsi="宋体" w:cs="宋体" w:hint="eastAsia"/>
                                  <w:color w:val="FFFFFF"/>
                                  <w:kern w:val="0"/>
                                  <w:sz w:val="18"/>
                                  <w:szCs w:val="18"/>
                                </w:rPr>
                                <w:t>  |  </w:t>
                              </w:r>
                              <w:hyperlink r:id="rId10" w:tgtFrame="_blank" w:history="1">
                                <w:r w:rsidRPr="00661A70">
                                  <w:rPr>
                                    <w:rFonts w:ascii="宋体" w:eastAsia="宋体" w:hAnsi="宋体" w:cs="宋体" w:hint="eastAsia"/>
                                    <w:color w:val="FFFFFF"/>
                                    <w:kern w:val="0"/>
                                    <w:sz w:val="18"/>
                                    <w:szCs w:val="18"/>
                                  </w:rPr>
                                  <w:t>网站申明</w:t>
                                </w:r>
                              </w:hyperlink>
                              <w:r w:rsidRPr="00661A70">
                                <w:rPr>
                                  <w:rFonts w:ascii="宋体" w:eastAsia="宋体" w:hAnsi="宋体" w:cs="宋体" w:hint="eastAsia"/>
                                  <w:color w:val="FFFFFF"/>
                                  <w:kern w:val="0"/>
                                  <w:sz w:val="18"/>
                                  <w:szCs w:val="18"/>
                                </w:rPr>
                                <w:t>  |  </w:t>
                              </w:r>
                              <w:hyperlink r:id="rId11" w:tgtFrame="_blank" w:history="1">
                                <w:r w:rsidRPr="00661A70">
                                  <w:rPr>
                                    <w:rFonts w:ascii="宋体" w:eastAsia="宋体" w:hAnsi="宋体" w:cs="宋体" w:hint="eastAsia"/>
                                    <w:color w:val="FFFFFF"/>
                                    <w:kern w:val="0"/>
                                    <w:sz w:val="18"/>
                                    <w:szCs w:val="18"/>
                                  </w:rPr>
                                  <w:t>网站地图</w:t>
                                </w:r>
                              </w:hyperlink>
                              <w:r w:rsidRPr="00661A70">
                                <w:rPr>
                                  <w:rFonts w:ascii="宋体" w:eastAsia="宋体" w:hAnsi="宋体" w:cs="宋体" w:hint="eastAsia"/>
                                  <w:color w:val="FFFFFF"/>
                                  <w:kern w:val="0"/>
                                  <w:sz w:val="18"/>
                                  <w:szCs w:val="18"/>
                                </w:rPr>
                                <w:t>  |  </w:t>
                              </w:r>
                              <w:hyperlink r:id="rId12" w:tgtFrame="_blank" w:history="1">
                                <w:r w:rsidRPr="00661A70">
                                  <w:rPr>
                                    <w:rFonts w:ascii="宋体" w:eastAsia="宋体" w:hAnsi="宋体" w:cs="宋体" w:hint="eastAsia"/>
                                    <w:color w:val="FFFFFF"/>
                                    <w:kern w:val="0"/>
                                    <w:sz w:val="18"/>
                                    <w:szCs w:val="18"/>
                                  </w:rPr>
                                  <w:t>联系我们</w:t>
                                </w:r>
                              </w:hyperlink>
                              <w:r w:rsidRPr="00661A70">
                                <w:rPr>
                                  <w:rFonts w:ascii="宋体" w:eastAsia="宋体" w:hAnsi="宋体" w:cs="宋体" w:hint="eastAsia"/>
                                  <w:color w:val="FFFFFF"/>
                                  <w:kern w:val="0"/>
                                  <w:sz w:val="18"/>
                                  <w:szCs w:val="18"/>
                                </w:rPr>
                                <w:t> </w:t>
                              </w:r>
                            </w:p>
                          </w:tc>
                        </w:tr>
                        <w:tr w:rsidR="00661A70" w:rsidRPr="00661A70">
                          <w:trPr>
                            <w:tblCellSpacing w:w="0" w:type="dxa"/>
                            <w:jc w:val="center"/>
                          </w:trPr>
                          <w:tc>
                            <w:tcPr>
                              <w:tcW w:w="0" w:type="auto"/>
                              <w:vAlign w:val="center"/>
                              <w:hideMark/>
                            </w:tcPr>
                            <w:p w:rsidR="00661A70" w:rsidRPr="00661A70" w:rsidRDefault="00661A70" w:rsidP="00661A70">
                              <w:pPr>
                                <w:widowControl/>
                                <w:spacing w:line="252" w:lineRule="atLeast"/>
                                <w:jc w:val="center"/>
                                <w:rPr>
                                  <w:rFonts w:ascii="宋体" w:eastAsia="宋体" w:hAnsi="宋体" w:cs="宋体" w:hint="eastAsia"/>
                                  <w:color w:val="FFFFFF"/>
                                  <w:kern w:val="0"/>
                                  <w:sz w:val="18"/>
                                  <w:szCs w:val="18"/>
                                </w:rPr>
                              </w:pPr>
                            </w:p>
                          </w:tc>
                        </w:tr>
                      </w:tbl>
                      <w:p w:rsidR="00661A70" w:rsidRPr="00661A70" w:rsidRDefault="00661A70" w:rsidP="00661A70">
                        <w:pPr>
                          <w:widowControl/>
                          <w:spacing w:line="252" w:lineRule="atLeast"/>
                          <w:jc w:val="center"/>
                          <w:rPr>
                            <w:rFonts w:ascii="宋体" w:eastAsia="宋体" w:hAnsi="宋体" w:cs="宋体"/>
                            <w:vanish/>
                            <w:kern w:val="0"/>
                            <w:sz w:val="18"/>
                            <w:szCs w:val="18"/>
                          </w:rPr>
                        </w:pPr>
                      </w:p>
                      <w:tbl>
                        <w:tblPr>
                          <w:tblW w:w="14820" w:type="dxa"/>
                          <w:jc w:val="center"/>
                          <w:tblCellSpacing w:w="0" w:type="dxa"/>
                          <w:tblCellMar>
                            <w:left w:w="0" w:type="dxa"/>
                            <w:right w:w="0" w:type="dxa"/>
                          </w:tblCellMar>
                          <w:tblLook w:val="04A0" w:firstRow="1" w:lastRow="0" w:firstColumn="1" w:lastColumn="0" w:noHBand="0" w:noVBand="1"/>
                        </w:tblPr>
                        <w:tblGrid>
                          <w:gridCol w:w="1467"/>
                          <w:gridCol w:w="11335"/>
                          <w:gridCol w:w="2018"/>
                        </w:tblGrid>
                        <w:tr w:rsidR="00661A70" w:rsidRPr="00661A70">
                          <w:trPr>
                            <w:trHeight w:val="750"/>
                            <w:tblCellSpacing w:w="0" w:type="dxa"/>
                            <w:jc w:val="center"/>
                          </w:trPr>
                          <w:tc>
                            <w:tcPr>
                              <w:tcW w:w="0" w:type="auto"/>
                              <w:vAlign w:val="center"/>
                              <w:hideMark/>
                            </w:tcPr>
                            <w:p w:rsidR="00661A70" w:rsidRPr="00661A70" w:rsidRDefault="00661A70" w:rsidP="00661A70">
                              <w:pPr>
                                <w:widowControl/>
                                <w:spacing w:line="252" w:lineRule="atLeast"/>
                                <w:jc w:val="left"/>
                                <w:rPr>
                                  <w:rFonts w:ascii="宋体" w:eastAsia="宋体" w:hAnsi="宋体" w:cs="宋体"/>
                                  <w:kern w:val="0"/>
                                  <w:sz w:val="18"/>
                                  <w:szCs w:val="18"/>
                                </w:rPr>
                              </w:pPr>
                              <w:r w:rsidRPr="00661A70">
                                <w:rPr>
                                  <w:rFonts w:ascii="宋体" w:eastAsia="宋体" w:hAnsi="宋体" w:cs="宋体"/>
                                  <w:noProof/>
                                  <w:color w:val="000000"/>
                                  <w:kern w:val="0"/>
                                  <w:sz w:val="18"/>
                                  <w:szCs w:val="18"/>
                                </w:rPr>
                                <w:drawing>
                                  <wp:inline distT="0" distB="0" distL="0" distR="0">
                                    <wp:extent cx="762000" cy="762000"/>
                                    <wp:effectExtent l="0" t="0" r="0" b="0"/>
                                    <wp:docPr id="2" name="图片 2" descr="http://dcs.conac.cn/image/red.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onac" descr="http://dcs.conac.cn/image/red.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rsidR="00661A70" w:rsidRPr="00661A70" w:rsidRDefault="00661A70" w:rsidP="00661A70">
                              <w:pPr>
                                <w:widowControl/>
                                <w:spacing w:line="375" w:lineRule="atLeast"/>
                                <w:jc w:val="center"/>
                                <w:rPr>
                                  <w:rFonts w:ascii="宋体" w:eastAsia="宋体" w:hAnsi="宋体" w:cs="宋体" w:hint="eastAsia"/>
                                  <w:color w:val="999999"/>
                                  <w:kern w:val="0"/>
                                  <w:sz w:val="18"/>
                                  <w:szCs w:val="18"/>
                                </w:rPr>
                              </w:pPr>
                              <w:r w:rsidRPr="00661A70">
                                <w:rPr>
                                  <w:rFonts w:ascii="宋体" w:eastAsia="宋体" w:hAnsi="宋体" w:cs="宋体" w:hint="eastAsia"/>
                                  <w:color w:val="999999"/>
                                  <w:kern w:val="0"/>
                                  <w:sz w:val="18"/>
                                  <w:szCs w:val="18"/>
                                </w:rPr>
                                <w:t>版权所有：济南市历城区人民政府办公室    技术支持：济南市历城区信息中心</w:t>
                              </w:r>
                              <w:r w:rsidRPr="00661A70">
                                <w:rPr>
                                  <w:rFonts w:ascii="宋体" w:eastAsia="宋体" w:hAnsi="宋体" w:cs="宋体" w:hint="eastAsia"/>
                                  <w:color w:val="999999"/>
                                  <w:kern w:val="0"/>
                                  <w:sz w:val="18"/>
                                  <w:szCs w:val="18"/>
                                </w:rPr>
                                <w:br/>
                                <w:t>技术信箱：lcqxxzx@126.com   地址：山东济南市山大北路47号  邮政编码：250100  鲁ICP备12027916号</w:t>
                              </w:r>
                            </w:p>
                          </w:tc>
                          <w:tc>
                            <w:tcPr>
                              <w:tcW w:w="0" w:type="auto"/>
                              <w:vAlign w:val="center"/>
                              <w:hideMark/>
                            </w:tcPr>
                            <w:p w:rsidR="00661A70" w:rsidRPr="00661A70" w:rsidRDefault="00661A70" w:rsidP="00661A70">
                              <w:pPr>
                                <w:widowControl/>
                                <w:spacing w:line="252" w:lineRule="atLeast"/>
                                <w:jc w:val="left"/>
                                <w:rPr>
                                  <w:rFonts w:ascii="宋体" w:eastAsia="宋体" w:hAnsi="宋体" w:cs="宋体" w:hint="eastAsia"/>
                                  <w:kern w:val="0"/>
                                  <w:sz w:val="18"/>
                                  <w:szCs w:val="18"/>
                                </w:rPr>
                              </w:pPr>
                              <w:r w:rsidRPr="00661A70">
                                <w:rPr>
                                  <w:rFonts w:ascii="宋体" w:eastAsia="宋体" w:hAnsi="宋体" w:cs="宋体"/>
                                  <w:noProof/>
                                  <w:kern w:val="0"/>
                                  <w:sz w:val="18"/>
                                  <w:szCs w:val="18"/>
                                </w:rPr>
                                <w:drawing>
                                  <wp:inline distT="0" distB="0" distL="0" distR="0">
                                    <wp:extent cx="1047750" cy="527050"/>
                                    <wp:effectExtent l="0" t="0" r="0" b="6350"/>
                                    <wp:docPr id="1" name="图片 1" descr="http://121.43.68.40/exposure/images/jiucuo.png?v=370112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21.43.68.40/exposure/images/jiucuo.png?v=37011200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0" cy="527050"/>
                                            </a:xfrm>
                                            <a:prstGeom prst="rect">
                                              <a:avLst/>
                                            </a:prstGeom>
                                            <a:noFill/>
                                            <a:ln>
                                              <a:noFill/>
                                            </a:ln>
                                          </pic:spPr>
                                        </pic:pic>
                                      </a:graphicData>
                                    </a:graphic>
                                  </wp:inline>
                                </w:drawing>
                              </w:r>
                            </w:p>
                          </w:tc>
                        </w:tr>
                      </w:tbl>
                      <w:p w:rsidR="00661A70" w:rsidRPr="00661A70" w:rsidRDefault="00661A70" w:rsidP="00661A70">
                        <w:pPr>
                          <w:widowControl/>
                          <w:spacing w:line="252" w:lineRule="atLeast"/>
                          <w:jc w:val="center"/>
                          <w:rPr>
                            <w:rFonts w:ascii="宋体" w:eastAsia="宋体" w:hAnsi="宋体" w:cs="宋体" w:hint="eastAsia"/>
                            <w:kern w:val="0"/>
                            <w:sz w:val="18"/>
                            <w:szCs w:val="18"/>
                          </w:rPr>
                        </w:pPr>
                      </w:p>
                    </w:tc>
                  </w:tr>
                </w:tbl>
                <w:p w:rsidR="00661A70" w:rsidRPr="00661A70" w:rsidRDefault="00661A70" w:rsidP="00661A70">
                  <w:pPr>
                    <w:widowControl/>
                    <w:spacing w:line="252" w:lineRule="atLeast"/>
                    <w:jc w:val="center"/>
                    <w:rPr>
                      <w:rFonts w:ascii="Tahoma" w:eastAsia="宋体" w:hAnsi="Tahoma" w:cs="Tahoma"/>
                      <w:kern w:val="0"/>
                      <w:sz w:val="18"/>
                      <w:szCs w:val="18"/>
                    </w:rPr>
                  </w:pPr>
                </w:p>
              </w:tc>
            </w:tr>
          </w:tbl>
          <w:p w:rsidR="00661A70" w:rsidRPr="00661A70" w:rsidRDefault="00661A70" w:rsidP="00661A70">
            <w:pPr>
              <w:widowControl/>
              <w:spacing w:line="252" w:lineRule="atLeast"/>
              <w:jc w:val="left"/>
              <w:rPr>
                <w:rFonts w:ascii="宋体" w:eastAsia="宋体" w:hAnsi="宋体" w:cs="宋体"/>
                <w:kern w:val="0"/>
                <w:sz w:val="18"/>
                <w:szCs w:val="18"/>
              </w:rPr>
            </w:pPr>
          </w:p>
        </w:tc>
      </w:tr>
    </w:tbl>
    <w:p w:rsidR="0005687E" w:rsidRDefault="00661A70">
      <w:bookmarkStart w:id="1" w:name="_GoBack"/>
      <w:bookmarkEnd w:id="1"/>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70"/>
    <w:rsid w:val="001B6451"/>
    <w:rsid w:val="00661A70"/>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D7FCE-843D-4963-926E-BC7FE4F4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61A7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61A70"/>
    <w:rPr>
      <w:rFonts w:ascii="宋体" w:eastAsia="宋体" w:hAnsi="宋体" w:cs="宋体"/>
      <w:b/>
      <w:bCs/>
      <w:kern w:val="36"/>
      <w:sz w:val="48"/>
      <w:szCs w:val="48"/>
    </w:rPr>
  </w:style>
  <w:style w:type="paragraph" w:styleId="a3">
    <w:name w:val="Normal (Web)"/>
    <w:basedOn w:val="a"/>
    <w:uiPriority w:val="99"/>
    <w:semiHidden/>
    <w:unhideWhenUsed/>
    <w:rsid w:val="00661A7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61A70"/>
  </w:style>
  <w:style w:type="character" w:styleId="a4">
    <w:name w:val="Hyperlink"/>
    <w:basedOn w:val="a0"/>
    <w:uiPriority w:val="99"/>
    <w:semiHidden/>
    <w:unhideWhenUsed/>
    <w:rsid w:val="00661A70"/>
    <w:rPr>
      <w:color w:val="0000FF"/>
      <w:u w:val="single"/>
    </w:rPr>
  </w:style>
  <w:style w:type="character" w:customStyle="1" w:styleId="normal">
    <w:name w:val="normal"/>
    <w:basedOn w:val="a0"/>
    <w:rsid w:val="00661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19331">
      <w:bodyDiv w:val="1"/>
      <w:marLeft w:val="0"/>
      <w:marRight w:val="0"/>
      <w:marTop w:val="0"/>
      <w:marBottom w:val="0"/>
      <w:divBdr>
        <w:top w:val="none" w:sz="0" w:space="0" w:color="auto"/>
        <w:left w:val="none" w:sz="0" w:space="0" w:color="auto"/>
        <w:bottom w:val="none" w:sz="0" w:space="0" w:color="auto"/>
        <w:right w:val="none" w:sz="0" w:space="0" w:color="auto"/>
      </w:divBdr>
      <w:divsChild>
        <w:div w:id="565579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lose()" TargetMode="External"/><Relationship Id="rId13" Type="http://schemas.openxmlformats.org/officeDocument/2006/relationships/hyperlink" Target="http://bszs.conac.cn/sitename?method=show&amp;id=2905BB04A3D611C9E053022819AC16DC" TargetMode="External"/><Relationship Id="rId3" Type="http://schemas.openxmlformats.org/officeDocument/2006/relationships/webSettings" Target="webSettings.xml"/><Relationship Id="rId7" Type="http://schemas.openxmlformats.org/officeDocument/2006/relationships/hyperlink" Target="javascript:print()" TargetMode="External"/><Relationship Id="rId12" Type="http://schemas.openxmlformats.org/officeDocument/2006/relationships/hyperlink" Target="mailto:lcxxzx@licheng.gov.c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doZoom(12)" TargetMode="External"/><Relationship Id="rId11" Type="http://schemas.openxmlformats.org/officeDocument/2006/relationships/hyperlink" Target="http://www.licheng.gov.cn/tabid/530/Default.aspx" TargetMode="External"/><Relationship Id="rId5" Type="http://schemas.openxmlformats.org/officeDocument/2006/relationships/hyperlink" Target="javascript:doZoom(14)" TargetMode="External"/><Relationship Id="rId15" Type="http://schemas.openxmlformats.org/officeDocument/2006/relationships/image" Target="media/image2.png"/><Relationship Id="rId10" Type="http://schemas.openxmlformats.org/officeDocument/2006/relationships/hyperlink" Target="http://www.licheng.gov.cn/tabid/529/Default.aspx" TargetMode="External"/><Relationship Id="rId4" Type="http://schemas.openxmlformats.org/officeDocument/2006/relationships/hyperlink" Target="javascript:doZoom(16)" TargetMode="External"/><Relationship Id="rId9" Type="http://schemas.openxmlformats.org/officeDocument/2006/relationships/hyperlink" Target="http://www.licheng.gov.cn/tabid/1290/Default.aspx" TargetMode="Externa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2018-05-07T06:29:00Z</dcterms:created>
  <dcterms:modified xsi:type="dcterms:W3CDTF">2018-05-07T06:29:00Z</dcterms:modified>
</cp:coreProperties>
</file>