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7C9" w:rsidRPr="009077C9" w:rsidRDefault="009077C9" w:rsidP="009077C9">
      <w:pPr>
        <w:widowControl/>
        <w:shd w:val="clear" w:color="auto" w:fill="FFFFFF"/>
        <w:spacing w:after="240"/>
        <w:jc w:val="center"/>
        <w:rPr>
          <w:rFonts w:ascii="Arial" w:eastAsia="宋体" w:hAnsi="Arial" w:cs="Arial"/>
          <w:color w:val="3F3F3F"/>
          <w:kern w:val="0"/>
          <w:szCs w:val="21"/>
        </w:rPr>
      </w:pPr>
      <w:r w:rsidRPr="009077C9">
        <w:rPr>
          <w:rFonts w:ascii="Arial" w:eastAsia="宋体" w:hAnsi="Arial" w:cs="Arial"/>
          <w:b/>
          <w:bCs/>
          <w:color w:val="3F3F3F"/>
          <w:kern w:val="0"/>
          <w:sz w:val="36"/>
          <w:szCs w:val="36"/>
        </w:rPr>
        <w:t>关于印发《浙江省企业研究院管理办法》的通知</w:t>
      </w:r>
      <w:r w:rsidRPr="009077C9">
        <w:rPr>
          <w:rFonts w:ascii="Arial" w:eastAsia="宋体" w:hAnsi="Arial" w:cs="Arial"/>
          <w:b/>
          <w:bCs/>
          <w:color w:val="3F3F3F"/>
          <w:kern w:val="0"/>
          <w:szCs w:val="21"/>
        </w:rPr>
        <w:t xml:space="preserve"> </w:t>
      </w:r>
      <w:r w:rsidRPr="009077C9">
        <w:rPr>
          <w:rFonts w:ascii="Arial" w:eastAsia="宋体" w:hAnsi="Arial" w:cs="Arial"/>
          <w:color w:val="3F3F3F"/>
          <w:kern w:val="0"/>
          <w:szCs w:val="21"/>
        </w:rPr>
        <w:br/>
      </w:r>
      <w:r w:rsidRPr="009077C9">
        <w:rPr>
          <w:rFonts w:ascii="Arial" w:eastAsia="宋体" w:hAnsi="Arial" w:cs="Arial"/>
          <w:color w:val="3F3F3F"/>
          <w:kern w:val="0"/>
          <w:szCs w:val="21"/>
        </w:rPr>
        <w:br/>
      </w:r>
      <w:r w:rsidRPr="009077C9">
        <w:rPr>
          <w:rFonts w:ascii="Arial" w:eastAsia="宋体" w:hAnsi="Arial" w:cs="Arial"/>
          <w:color w:val="3F3F3F"/>
          <w:kern w:val="0"/>
          <w:sz w:val="20"/>
          <w:szCs w:val="20"/>
        </w:rPr>
        <w:t>发布机构：浙江省科技厅</w:t>
      </w:r>
      <w:r w:rsidRPr="009077C9">
        <w:rPr>
          <w:rFonts w:ascii="Arial" w:eastAsia="宋体" w:hAnsi="Arial" w:cs="Arial"/>
          <w:color w:val="3F3F3F"/>
          <w:kern w:val="0"/>
          <w:sz w:val="20"/>
          <w:szCs w:val="20"/>
        </w:rPr>
        <w:t xml:space="preserve">   </w:t>
      </w:r>
      <w:r w:rsidRPr="009077C9">
        <w:rPr>
          <w:rFonts w:ascii="Arial" w:eastAsia="宋体" w:hAnsi="Arial" w:cs="Arial"/>
          <w:color w:val="3F3F3F"/>
          <w:kern w:val="0"/>
          <w:sz w:val="20"/>
          <w:szCs w:val="20"/>
        </w:rPr>
        <w:t>发布时间：</w:t>
      </w:r>
      <w:r w:rsidRPr="009077C9">
        <w:rPr>
          <w:rFonts w:ascii="Arial" w:eastAsia="宋体" w:hAnsi="Arial" w:cs="Arial"/>
          <w:color w:val="3F3F3F"/>
          <w:kern w:val="0"/>
          <w:sz w:val="20"/>
          <w:szCs w:val="20"/>
        </w:rPr>
        <w:t>2014-09-15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9077C9" w:rsidRPr="009077C9" w:rsidTr="009077C9">
        <w:trPr>
          <w:tblCellSpacing w:w="0" w:type="dxa"/>
        </w:trPr>
        <w:tc>
          <w:tcPr>
            <w:tcW w:w="0" w:type="auto"/>
            <w:shd w:val="clear" w:color="auto" w:fill="FFFFFF"/>
            <w:vAlign w:val="center"/>
            <w:hideMark/>
          </w:tcPr>
          <w:p w:rsidR="009077C9" w:rsidRPr="009077C9" w:rsidRDefault="009077C9" w:rsidP="009077C9">
            <w:pPr>
              <w:widowControl/>
              <w:spacing w:line="378" w:lineRule="atLeast"/>
              <w:jc w:val="right"/>
              <w:rPr>
                <w:rFonts w:ascii="Verdana" w:eastAsia="宋体" w:hAnsi="Verdana" w:cs="宋体"/>
                <w:color w:val="000000"/>
                <w:kern w:val="0"/>
                <w:szCs w:val="21"/>
              </w:rPr>
            </w:pPr>
            <w:r w:rsidRPr="009077C9">
              <w:rPr>
                <w:rFonts w:ascii="宋体" w:eastAsia="宋体" w:hAnsi="宋体" w:cs="宋体" w:hint="eastAsia"/>
                <w:color w:val="000000"/>
                <w:kern w:val="0"/>
                <w:sz w:val="22"/>
              </w:rPr>
              <w:t>ZJSP05-2014-0004</w:t>
            </w:r>
          </w:p>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浙科发条〔2014〕150号</w:t>
            </w:r>
          </w:p>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 </w:t>
            </w:r>
          </w:p>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各市、县（市、区）科技局（委）、发改委（局）、经信委（局）：</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为进一步加强省级企业研究院管理，充分发挥省级企业研究院在引领行业技术进步、实施创新驱动发展战略中引导示范作用，促进以企业为主体的技术创新体系建设，省科技厅会同省发改委、省经信委对2011年制订出台的《浙江省企业研究院建设与管理试行办法》（浙科发条〔2011〕234号）进行了修订，现将新修订的《浙江省企业研究院管理办法》印发给你们，请各地各部门贯彻执行。</w:t>
            </w:r>
          </w:p>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 </w:t>
            </w:r>
          </w:p>
          <w:p w:rsidR="009077C9" w:rsidRPr="009077C9" w:rsidRDefault="009077C9" w:rsidP="009077C9">
            <w:pPr>
              <w:widowControl/>
              <w:spacing w:line="378" w:lineRule="atLeast"/>
              <w:jc w:val="right"/>
              <w:rPr>
                <w:rFonts w:ascii="Verdana" w:eastAsia="宋体" w:hAnsi="Verdana" w:cs="宋体"/>
                <w:color w:val="000000"/>
                <w:kern w:val="0"/>
                <w:szCs w:val="21"/>
              </w:rPr>
            </w:pPr>
            <w:r w:rsidRPr="009077C9">
              <w:rPr>
                <w:rFonts w:ascii="宋体" w:eastAsia="宋体" w:hAnsi="宋体" w:cs="宋体" w:hint="eastAsia"/>
                <w:color w:val="000000"/>
                <w:kern w:val="0"/>
                <w:sz w:val="22"/>
              </w:rPr>
              <w:t>浙江省科学技术厅     浙江省发展和改革委员会</w:t>
            </w:r>
          </w:p>
          <w:p w:rsidR="009077C9" w:rsidRPr="009077C9" w:rsidRDefault="009077C9" w:rsidP="009077C9">
            <w:pPr>
              <w:widowControl/>
              <w:spacing w:line="378" w:lineRule="atLeast"/>
              <w:jc w:val="right"/>
              <w:rPr>
                <w:rFonts w:ascii="Verdana" w:eastAsia="宋体" w:hAnsi="Verdana" w:cs="宋体"/>
                <w:color w:val="000000"/>
                <w:kern w:val="0"/>
                <w:szCs w:val="21"/>
              </w:rPr>
            </w:pPr>
            <w:r w:rsidRPr="009077C9">
              <w:rPr>
                <w:rFonts w:ascii="宋体" w:eastAsia="宋体" w:hAnsi="宋体" w:cs="宋体" w:hint="eastAsia"/>
                <w:color w:val="000000"/>
                <w:kern w:val="0"/>
                <w:sz w:val="22"/>
              </w:rPr>
              <w:t>浙江省经济和信息化委员会</w:t>
            </w:r>
          </w:p>
          <w:p w:rsidR="009077C9" w:rsidRPr="009077C9" w:rsidRDefault="009077C9" w:rsidP="009077C9">
            <w:pPr>
              <w:widowControl/>
              <w:spacing w:line="378" w:lineRule="atLeast"/>
              <w:jc w:val="right"/>
              <w:rPr>
                <w:rFonts w:ascii="Verdana" w:eastAsia="宋体" w:hAnsi="Verdana" w:cs="宋体"/>
                <w:color w:val="000000"/>
                <w:kern w:val="0"/>
                <w:szCs w:val="21"/>
              </w:rPr>
            </w:pPr>
            <w:r w:rsidRPr="009077C9">
              <w:rPr>
                <w:rFonts w:ascii="宋体" w:eastAsia="宋体" w:hAnsi="宋体" w:cs="宋体" w:hint="eastAsia"/>
                <w:color w:val="000000"/>
                <w:kern w:val="0"/>
                <w:sz w:val="22"/>
              </w:rPr>
              <w:t>2014年9月15日</w:t>
            </w:r>
          </w:p>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 </w:t>
            </w:r>
          </w:p>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b/>
                <w:bCs/>
                <w:color w:val="000000"/>
                <w:kern w:val="0"/>
                <w:sz w:val="28"/>
                <w:szCs w:val="28"/>
              </w:rPr>
              <w:t>浙江省企业研究院管理办法</w:t>
            </w:r>
          </w:p>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b/>
                <w:bCs/>
                <w:color w:val="000000"/>
                <w:kern w:val="0"/>
                <w:sz w:val="22"/>
              </w:rPr>
              <w:t xml:space="preserve">　</w:t>
            </w:r>
          </w:p>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第一章  总 则</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第一条</w:t>
            </w:r>
            <w:r w:rsidRPr="009077C9">
              <w:rPr>
                <w:rFonts w:ascii="宋体" w:eastAsia="宋体" w:hAnsi="宋体" w:cs="宋体" w:hint="eastAsia"/>
                <w:b/>
                <w:bCs/>
                <w:color w:val="000000"/>
                <w:kern w:val="0"/>
                <w:sz w:val="22"/>
              </w:rPr>
              <w:t>  </w:t>
            </w:r>
            <w:r w:rsidRPr="009077C9">
              <w:rPr>
                <w:rFonts w:ascii="宋体" w:eastAsia="宋体" w:hAnsi="宋体" w:cs="宋体" w:hint="eastAsia"/>
                <w:color w:val="000000"/>
                <w:kern w:val="0"/>
                <w:sz w:val="22"/>
              </w:rPr>
              <w:t>为深入贯彻落实《国务院办公厅关于强化企业技术创新主体地位全面提升企业创新能力的意见》和《中共浙江省委关于全面实施创新驱动发展战略加快建设创新型省份的决定》，进一步加强企业研究院的管理，充分发挥省级企业研究院在集聚整合创新要素，组织开展科技创新，支撑企业持续发展，引领行业技术进步中的作用，特制定本办法。</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第二条  企业研究院是国家技术创新体系的重要组成部分，是企业创新驱动发展的核心力量，是企业自行设立的具有较高层次、较高水平的研发机构。企业研究院的主要任务是：</w:t>
            </w:r>
          </w:p>
          <w:p w:rsidR="009077C9" w:rsidRPr="009077C9" w:rsidRDefault="009077C9" w:rsidP="009077C9">
            <w:pPr>
              <w:widowControl/>
              <w:spacing w:line="378" w:lineRule="atLeast"/>
              <w:ind w:firstLine="442"/>
              <w:jc w:val="left"/>
              <w:rPr>
                <w:rFonts w:ascii="Verdana" w:eastAsia="宋体" w:hAnsi="Verdana" w:cs="宋体"/>
                <w:color w:val="000000"/>
                <w:kern w:val="0"/>
                <w:szCs w:val="21"/>
              </w:rPr>
            </w:pPr>
            <w:r w:rsidRPr="009077C9">
              <w:rPr>
                <w:rFonts w:ascii="宋体" w:eastAsia="宋体" w:hAnsi="宋体" w:cs="宋体" w:hint="eastAsia"/>
                <w:b/>
                <w:bCs/>
                <w:color w:val="000000"/>
                <w:kern w:val="0"/>
                <w:sz w:val="22"/>
              </w:rPr>
              <w:t>（一）集聚整合创新要素。</w:t>
            </w:r>
            <w:r w:rsidRPr="009077C9">
              <w:rPr>
                <w:rFonts w:ascii="宋体" w:eastAsia="宋体" w:hAnsi="宋体" w:cs="宋体" w:hint="eastAsia"/>
                <w:color w:val="000000"/>
                <w:kern w:val="0"/>
                <w:sz w:val="22"/>
              </w:rPr>
              <w:t>企业研究院要充分集聚创新要素，加强企业内外部创新资源的有机整合，营造有利于吸引、培养和使用创新人才的环境，建立和完善有利于自主创新的组织机构、管理制度和运行机制，成为我省科技创新资源的集聚基地。</w:t>
            </w:r>
          </w:p>
          <w:p w:rsidR="009077C9" w:rsidRPr="009077C9" w:rsidRDefault="009077C9" w:rsidP="009077C9">
            <w:pPr>
              <w:widowControl/>
              <w:spacing w:line="378" w:lineRule="atLeast"/>
              <w:ind w:firstLine="442"/>
              <w:jc w:val="left"/>
              <w:rPr>
                <w:rFonts w:ascii="Verdana" w:eastAsia="宋体" w:hAnsi="Verdana" w:cs="宋体"/>
                <w:color w:val="000000"/>
                <w:kern w:val="0"/>
                <w:szCs w:val="21"/>
              </w:rPr>
            </w:pPr>
            <w:r w:rsidRPr="009077C9">
              <w:rPr>
                <w:rFonts w:ascii="宋体" w:eastAsia="宋体" w:hAnsi="宋体" w:cs="宋体" w:hint="eastAsia"/>
                <w:b/>
                <w:bCs/>
                <w:color w:val="000000"/>
                <w:kern w:val="0"/>
                <w:sz w:val="22"/>
              </w:rPr>
              <w:t>（二）组织开展科技创新。</w:t>
            </w:r>
            <w:r w:rsidRPr="009077C9">
              <w:rPr>
                <w:rFonts w:ascii="宋体" w:eastAsia="宋体" w:hAnsi="宋体" w:cs="宋体" w:hint="eastAsia"/>
                <w:color w:val="000000"/>
                <w:kern w:val="0"/>
                <w:sz w:val="22"/>
              </w:rPr>
              <w:t>企业研究院要切实组织开展一系列的技术创新活动，加强前瞻性技术研究，开展科技攻关和产业化研究，推动企业由模仿、跟踪创新向自主创新转变，不断研究开发出有市场前景和竞争力的具有自主知识产权的新技术、新工艺和新产品，成为我省科技创新的先导基地。</w:t>
            </w:r>
          </w:p>
          <w:p w:rsidR="009077C9" w:rsidRPr="009077C9" w:rsidRDefault="009077C9" w:rsidP="009077C9">
            <w:pPr>
              <w:widowControl/>
              <w:spacing w:line="378" w:lineRule="atLeast"/>
              <w:ind w:firstLine="442"/>
              <w:jc w:val="left"/>
              <w:rPr>
                <w:rFonts w:ascii="Verdana" w:eastAsia="宋体" w:hAnsi="Verdana" w:cs="宋体"/>
                <w:color w:val="000000"/>
                <w:kern w:val="0"/>
                <w:szCs w:val="21"/>
              </w:rPr>
            </w:pPr>
            <w:r w:rsidRPr="009077C9">
              <w:rPr>
                <w:rFonts w:ascii="宋体" w:eastAsia="宋体" w:hAnsi="宋体" w:cs="宋体" w:hint="eastAsia"/>
                <w:b/>
                <w:bCs/>
                <w:color w:val="000000"/>
                <w:kern w:val="0"/>
                <w:sz w:val="22"/>
              </w:rPr>
              <w:lastRenderedPageBreak/>
              <w:t>（三）支撑企业持续发展。</w:t>
            </w:r>
            <w:r w:rsidRPr="009077C9">
              <w:rPr>
                <w:rFonts w:ascii="宋体" w:eastAsia="宋体" w:hAnsi="宋体" w:cs="宋体" w:hint="eastAsia"/>
                <w:color w:val="000000"/>
                <w:kern w:val="0"/>
                <w:sz w:val="22"/>
              </w:rPr>
              <w:t>通过科技攻关，产业化开发，引进、消化、吸收、再创新和发展战略研究等一系列科技活动，不断推动企业技术进步，不断增强企业自主创新能力和核心竞争力，成为支撑和推动企业自身发展的核心基地。</w:t>
            </w:r>
          </w:p>
          <w:p w:rsidR="009077C9" w:rsidRPr="009077C9" w:rsidRDefault="009077C9" w:rsidP="009077C9">
            <w:pPr>
              <w:widowControl/>
              <w:spacing w:line="378" w:lineRule="atLeast"/>
              <w:ind w:firstLine="442"/>
              <w:jc w:val="left"/>
              <w:rPr>
                <w:rFonts w:ascii="Verdana" w:eastAsia="宋体" w:hAnsi="Verdana" w:cs="宋体"/>
                <w:color w:val="000000"/>
                <w:kern w:val="0"/>
                <w:szCs w:val="21"/>
              </w:rPr>
            </w:pPr>
            <w:r w:rsidRPr="009077C9">
              <w:rPr>
                <w:rFonts w:ascii="宋体" w:eastAsia="宋体" w:hAnsi="宋体" w:cs="宋体" w:hint="eastAsia"/>
                <w:b/>
                <w:bCs/>
                <w:color w:val="000000"/>
                <w:kern w:val="0"/>
                <w:sz w:val="22"/>
              </w:rPr>
              <w:t>（四）引领行业技术进步。</w:t>
            </w:r>
            <w:r w:rsidRPr="009077C9">
              <w:rPr>
                <w:rFonts w:ascii="宋体" w:eastAsia="宋体" w:hAnsi="宋体" w:cs="宋体" w:hint="eastAsia"/>
                <w:color w:val="000000"/>
                <w:kern w:val="0"/>
                <w:sz w:val="22"/>
              </w:rPr>
              <w:t>企业研究院应积极参与国家和行业标准的起草修订工作，许可其他企业依法合理使用自身知识产权，面向所在行业组织开展技术培训、交流和成果推广工作，推动行业共同进步。在科技攻关、人才培养、机构建设、制度完善和机制创新等方面要引领本地区、本行业的发展，成为我省行业技术进步的示范基地。</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第三条 </w:t>
            </w:r>
            <w:r w:rsidRPr="009077C9">
              <w:rPr>
                <w:rFonts w:ascii="宋体" w:eastAsia="宋体" w:hAnsi="宋体" w:cs="宋体" w:hint="eastAsia"/>
                <w:b/>
                <w:bCs/>
                <w:color w:val="000000"/>
                <w:kern w:val="0"/>
                <w:sz w:val="22"/>
              </w:rPr>
              <w:t> </w:t>
            </w:r>
            <w:r w:rsidRPr="009077C9">
              <w:rPr>
                <w:rFonts w:ascii="宋体" w:eastAsia="宋体" w:hAnsi="宋体" w:cs="宋体" w:hint="eastAsia"/>
                <w:color w:val="000000"/>
                <w:kern w:val="0"/>
                <w:sz w:val="22"/>
              </w:rPr>
              <w:t>省科技厅、省发改委、省经信委根据各自职能负责企业研究院的建设与管理，日常工作由省科技厅负责。</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（一）省科技厅负责受理企业研究院建设申请，牵头组织考察与专家评审，牵头做好企业研究院的评价工作；</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（二）省发改委、省经信委与省科技厅共同做好企业研究院的认定和相关管理工作。</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第四条 </w:t>
            </w:r>
            <w:r w:rsidRPr="009077C9">
              <w:rPr>
                <w:rFonts w:ascii="宋体" w:eastAsia="宋体" w:hAnsi="宋体" w:cs="宋体" w:hint="eastAsia"/>
                <w:b/>
                <w:bCs/>
                <w:color w:val="000000"/>
                <w:kern w:val="0"/>
                <w:sz w:val="22"/>
              </w:rPr>
              <w:t> </w:t>
            </w:r>
            <w:r w:rsidRPr="009077C9">
              <w:rPr>
                <w:rFonts w:ascii="宋体" w:eastAsia="宋体" w:hAnsi="宋体" w:cs="宋体" w:hint="eastAsia"/>
                <w:color w:val="000000"/>
                <w:kern w:val="0"/>
                <w:sz w:val="22"/>
              </w:rPr>
              <w:t>鼓励企业自建或与高等院校、科研院所联合组建企业研究院；联合组建企业研究院的，各单位间应签订联合组建协议，明确主要依托单位和各参加单位的权利与义务。战略性新兴产业领域中的大型企业、行业龙头骨干企业应当带头建设企业研究院。</w:t>
            </w:r>
          </w:p>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第二章 认定</w:t>
            </w:r>
          </w:p>
          <w:p w:rsidR="009077C9" w:rsidRPr="009077C9" w:rsidRDefault="009077C9" w:rsidP="009077C9">
            <w:pPr>
              <w:widowControl/>
              <w:spacing w:line="378" w:lineRule="atLeast"/>
              <w:ind w:firstLine="615"/>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第五条  省科技厅组织企业研究院申报工作。按照自愿申报的原则，企业应提交《浙江省企业研究院建设申报书》《浙江省企业研究院建设实施方案》等相关材料，应同时具备以下基本条件：</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企业上一年度销售收入达到10000万元以上，研究开发费用占销售收入的比例不低于3%或研究开发费用达到1000万元以上，专职研发人员50人以上，相对集中研发场地1000平方米以上，科研设备原值总额1000万元以上。</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2. 近3年内通过自主研发（不包括通过受让、受赠、并购或独占许可方式），在其申报领域拥有自主知识产权；</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3．已拥有省级企业研发机构，包括省级高新技术企业研究开发中心、省级企业技术中心等；</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4．已有效整合企业内外部各类创新资源，有相应组织架构、资金投入、制度建设、运行机制；</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5．企业近3年内无环境、安全、知识产权和税务等违法行为。</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对培育、做强我省重点发展的战略性新兴产业具有显著作用的企业，申请条件可适当放宽。</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第六条</w:t>
            </w:r>
            <w:r w:rsidRPr="009077C9">
              <w:rPr>
                <w:rFonts w:ascii="宋体" w:eastAsia="宋体" w:hAnsi="宋体" w:cs="宋体" w:hint="eastAsia"/>
                <w:b/>
                <w:bCs/>
                <w:color w:val="000000"/>
                <w:kern w:val="0"/>
                <w:sz w:val="22"/>
              </w:rPr>
              <w:t>  </w:t>
            </w:r>
            <w:r w:rsidRPr="009077C9">
              <w:rPr>
                <w:rFonts w:ascii="宋体" w:eastAsia="宋体" w:hAnsi="宋体" w:cs="宋体" w:hint="eastAsia"/>
                <w:color w:val="000000"/>
                <w:kern w:val="0"/>
                <w:sz w:val="22"/>
              </w:rPr>
              <w:t>企业申报材料经所在市、县（市、区）科技局（委）初审并会同级发改委（局）、经信委（局）签署意见后报省科技厅。</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lastRenderedPageBreak/>
              <w:t>第七条 </w:t>
            </w:r>
            <w:r w:rsidRPr="009077C9">
              <w:rPr>
                <w:rFonts w:ascii="宋体" w:eastAsia="宋体" w:hAnsi="宋体" w:cs="宋体" w:hint="eastAsia"/>
                <w:b/>
                <w:bCs/>
                <w:color w:val="000000"/>
                <w:kern w:val="0"/>
                <w:sz w:val="22"/>
              </w:rPr>
              <w:t> </w:t>
            </w:r>
            <w:r w:rsidRPr="009077C9">
              <w:rPr>
                <w:rFonts w:ascii="宋体" w:eastAsia="宋体" w:hAnsi="宋体" w:cs="宋体" w:hint="eastAsia"/>
                <w:color w:val="000000"/>
                <w:kern w:val="0"/>
                <w:sz w:val="22"/>
              </w:rPr>
              <w:t>省科技厅会同省发改委、省经信委组织专家对主办企业及申报建设的企业研究院进行实地考察，并组织有关专家进行评审。</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第八条 </w:t>
            </w:r>
            <w:r w:rsidRPr="009077C9">
              <w:rPr>
                <w:rFonts w:ascii="宋体" w:eastAsia="宋体" w:hAnsi="宋体" w:cs="宋体" w:hint="eastAsia"/>
                <w:b/>
                <w:bCs/>
                <w:color w:val="000000"/>
                <w:kern w:val="0"/>
                <w:sz w:val="22"/>
              </w:rPr>
              <w:t> </w:t>
            </w:r>
            <w:r w:rsidRPr="009077C9">
              <w:rPr>
                <w:rFonts w:ascii="宋体" w:eastAsia="宋体" w:hAnsi="宋体" w:cs="宋体" w:hint="eastAsia"/>
                <w:color w:val="000000"/>
                <w:kern w:val="0"/>
                <w:sz w:val="22"/>
              </w:rPr>
              <w:t>专家评审主要内容包括：</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（一）企业研究院建设内容、研究方向是否符合国家产业政策，是否属于我省战略性新兴产业、高新技术产业，或重点发展的主导产业、支柱产业；</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（二）主办企业是否具备建设企业研究院的基础和条件，主要包括科技人员、设备设施、研发场地和经费投入等；</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（三）企业研究院的建设目标和主要任务是否切实可行；</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（四）企业研究院的组织架构、制度建设和运行机制是否科学合理；</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（五）主办企业财务状况、支持措施能否保证企业研究院的可持续运行。</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第九条 </w:t>
            </w:r>
            <w:r w:rsidRPr="009077C9">
              <w:rPr>
                <w:rFonts w:ascii="宋体" w:eastAsia="宋体" w:hAnsi="宋体" w:cs="宋体" w:hint="eastAsia"/>
                <w:b/>
                <w:bCs/>
                <w:color w:val="000000"/>
                <w:kern w:val="0"/>
                <w:sz w:val="22"/>
              </w:rPr>
              <w:t> </w:t>
            </w:r>
            <w:r w:rsidRPr="009077C9">
              <w:rPr>
                <w:rFonts w:ascii="宋体" w:eastAsia="宋体" w:hAnsi="宋体" w:cs="宋体" w:hint="eastAsia"/>
                <w:color w:val="000000"/>
                <w:kern w:val="0"/>
                <w:sz w:val="22"/>
              </w:rPr>
              <w:t>省科技厅、省发改委、省经信委对创新能力强、创新机制好、引领示范作用大、符合一定条件的企业研究院予以认定，并给予项目承担、人才培养引进、载体建设等方面政策支持。研究院所在市、县（市、区）政府应加强对企业研究院建设的指导和服务工作，给予相关政策扶持，积极探索促进企业创新驱动发展的有效途径。</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 </w:t>
            </w:r>
          </w:p>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第三章  评价</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第十条</w:t>
            </w:r>
            <w:r w:rsidRPr="009077C9">
              <w:rPr>
                <w:rFonts w:ascii="宋体" w:eastAsia="宋体" w:hAnsi="宋体" w:cs="宋体" w:hint="eastAsia"/>
                <w:b/>
                <w:bCs/>
                <w:color w:val="000000"/>
                <w:kern w:val="0"/>
                <w:sz w:val="22"/>
              </w:rPr>
              <w:t>  </w:t>
            </w:r>
            <w:r w:rsidRPr="009077C9">
              <w:rPr>
                <w:rFonts w:ascii="宋体" w:eastAsia="宋体" w:hAnsi="宋体" w:cs="宋体" w:hint="eastAsia"/>
                <w:color w:val="000000"/>
                <w:kern w:val="0"/>
                <w:sz w:val="22"/>
              </w:rPr>
              <w:t>省级企业研究院评价原则上每两年组织一次。市、县科技局对省级企业研究院上报的评价材料真实性进行审查，出具审查意见后，上报省科技厅。</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第十一条 </w:t>
            </w:r>
            <w:r w:rsidRPr="009077C9">
              <w:rPr>
                <w:rFonts w:ascii="宋体" w:eastAsia="宋体" w:hAnsi="宋体" w:cs="宋体" w:hint="eastAsia"/>
                <w:b/>
                <w:bCs/>
                <w:color w:val="000000"/>
                <w:kern w:val="0"/>
                <w:sz w:val="22"/>
              </w:rPr>
              <w:t> </w:t>
            </w:r>
            <w:r w:rsidRPr="009077C9">
              <w:rPr>
                <w:rFonts w:ascii="宋体" w:eastAsia="宋体" w:hAnsi="宋体" w:cs="宋体" w:hint="eastAsia"/>
                <w:color w:val="000000"/>
                <w:kern w:val="0"/>
                <w:sz w:val="22"/>
              </w:rPr>
              <w:t>省科技厅委托第三方中介机构，依据省级企业研究院评价指标体系（见附件），对研究院上报的评价材料进行核查和评价，并形成评价结果和评价报告。</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第十二条 </w:t>
            </w:r>
            <w:r w:rsidRPr="009077C9">
              <w:rPr>
                <w:rFonts w:ascii="宋体" w:eastAsia="宋体" w:hAnsi="宋体" w:cs="宋体" w:hint="eastAsia"/>
                <w:b/>
                <w:bCs/>
                <w:color w:val="000000"/>
                <w:kern w:val="0"/>
                <w:sz w:val="22"/>
              </w:rPr>
              <w:t> </w:t>
            </w:r>
            <w:r w:rsidRPr="009077C9">
              <w:rPr>
                <w:rFonts w:ascii="宋体" w:eastAsia="宋体" w:hAnsi="宋体" w:cs="宋体" w:hint="eastAsia"/>
                <w:color w:val="000000"/>
                <w:kern w:val="0"/>
                <w:sz w:val="22"/>
              </w:rPr>
              <w:t>评价结果分为优秀、合格和不合格。</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第十三条 </w:t>
            </w:r>
            <w:r w:rsidRPr="009077C9">
              <w:rPr>
                <w:rFonts w:ascii="宋体" w:eastAsia="宋体" w:hAnsi="宋体" w:cs="宋体" w:hint="eastAsia"/>
                <w:b/>
                <w:bCs/>
                <w:color w:val="000000"/>
                <w:kern w:val="0"/>
                <w:sz w:val="22"/>
              </w:rPr>
              <w:t> </w:t>
            </w:r>
            <w:r w:rsidRPr="009077C9">
              <w:rPr>
                <w:rFonts w:ascii="宋体" w:eastAsia="宋体" w:hAnsi="宋体" w:cs="宋体" w:hint="eastAsia"/>
                <w:color w:val="000000"/>
                <w:kern w:val="0"/>
                <w:sz w:val="22"/>
              </w:rPr>
              <w:t>省科技厅会同省发改委、省经信委对评价结果和评价报告进行审核确认并公布评价结果。</w:t>
            </w:r>
          </w:p>
          <w:p w:rsidR="009077C9" w:rsidRPr="009077C9" w:rsidRDefault="009077C9" w:rsidP="009077C9">
            <w:pPr>
              <w:widowControl/>
              <w:spacing w:line="378" w:lineRule="atLeast"/>
              <w:ind w:firstLine="46"/>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第十四条 </w:t>
            </w:r>
            <w:r w:rsidRPr="009077C9">
              <w:rPr>
                <w:rFonts w:ascii="宋体" w:eastAsia="宋体" w:hAnsi="宋体" w:cs="宋体" w:hint="eastAsia"/>
                <w:b/>
                <w:bCs/>
                <w:color w:val="000000"/>
                <w:kern w:val="0"/>
                <w:sz w:val="22"/>
              </w:rPr>
              <w:t> </w:t>
            </w:r>
            <w:r w:rsidRPr="009077C9">
              <w:rPr>
                <w:rFonts w:ascii="宋体" w:eastAsia="宋体" w:hAnsi="宋体" w:cs="宋体" w:hint="eastAsia"/>
                <w:color w:val="000000"/>
                <w:kern w:val="0"/>
                <w:sz w:val="22"/>
              </w:rPr>
              <w:t>有下列情况之一的，撤销省级企业研究院资格：（一）评价不合格；</w:t>
            </w:r>
          </w:p>
          <w:p w:rsidR="009077C9" w:rsidRPr="009077C9" w:rsidRDefault="009077C9" w:rsidP="009077C9">
            <w:pPr>
              <w:widowControl/>
              <w:spacing w:line="378" w:lineRule="atLeast"/>
              <w:ind w:firstLine="389"/>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（二）逾期未上报评价资料；</w:t>
            </w:r>
          </w:p>
          <w:p w:rsidR="009077C9" w:rsidRPr="009077C9" w:rsidRDefault="009077C9" w:rsidP="009077C9">
            <w:pPr>
              <w:widowControl/>
              <w:spacing w:line="378" w:lineRule="atLeast"/>
              <w:ind w:firstLine="389"/>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（三）省级企业研究院的主办企业被依法终止；</w:t>
            </w:r>
          </w:p>
          <w:p w:rsidR="009077C9" w:rsidRPr="009077C9" w:rsidRDefault="009077C9" w:rsidP="009077C9">
            <w:pPr>
              <w:widowControl/>
              <w:spacing w:line="378" w:lineRule="atLeast"/>
              <w:ind w:firstLine="389"/>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（四）省级企业研究院的主办企业发生环境、安全、知识产权和税务等违法行为。</w:t>
            </w:r>
          </w:p>
          <w:p w:rsidR="009077C9" w:rsidRPr="009077C9" w:rsidRDefault="009077C9" w:rsidP="009077C9">
            <w:pPr>
              <w:widowControl/>
              <w:spacing w:line="378" w:lineRule="atLeast"/>
              <w:ind w:firstLine="431"/>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第十五条</w:t>
            </w:r>
            <w:r w:rsidRPr="009077C9">
              <w:rPr>
                <w:rFonts w:ascii="宋体" w:eastAsia="宋体" w:hAnsi="宋体" w:cs="宋体" w:hint="eastAsia"/>
                <w:b/>
                <w:bCs/>
                <w:color w:val="000000"/>
                <w:kern w:val="0"/>
                <w:sz w:val="22"/>
              </w:rPr>
              <w:t>  </w:t>
            </w:r>
            <w:r w:rsidRPr="009077C9">
              <w:rPr>
                <w:rFonts w:ascii="宋体" w:eastAsia="宋体" w:hAnsi="宋体" w:cs="宋体" w:hint="eastAsia"/>
                <w:color w:val="000000"/>
                <w:kern w:val="0"/>
                <w:sz w:val="22"/>
              </w:rPr>
              <w:t>对评价结果为优秀的省级企业研究院，优先支持其承担国家和省级重大技术创新等专项，优先支持创建国家和省工程技术研究中心、重点实验室、省级重点企业研究院等创新载体。</w:t>
            </w:r>
          </w:p>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 </w:t>
            </w:r>
          </w:p>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第四章   监督与管理</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第十六条   企业上报材料应当真实可靠。经核实提供虚假材料和数据的申请企业，三年内不得申请认定；已被认定的企业，撤销其省级企业研究院资格，三年内不得重新申请认定。</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第十七条  企业研究院应当实行院长负责制，具体负责研究院的建设和管理工作。企业研究院院长一般应具有相应的高级职称和较强的科研管理和组织协调能力，由依托单位的总经理、副总经理或其它高管担任。企业研究院应当设立办公室，负责日常事务管理和联络工作。</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第十八条  鼓励企业研究院设立专家咨询委员会，对企业研究院的发展规划、年度工作计划和重点项目进行咨询和指导。专家咨询委员会由本领域和本单位的专家组成，并由主办企业聘任。</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第十九条   省级企业研究院主办企业发生更名、重组等重大调整的，市、县科技局应及时将有关情况报省科技厅。省科技厅将每年对企业变更情况进行审核确认，并予以公布。</w:t>
            </w:r>
          </w:p>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 </w:t>
            </w:r>
          </w:p>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第五章 附 则</w:t>
            </w:r>
          </w:p>
          <w:p w:rsidR="009077C9" w:rsidRPr="009077C9" w:rsidRDefault="009077C9" w:rsidP="009077C9">
            <w:pPr>
              <w:widowControl/>
              <w:spacing w:line="378" w:lineRule="atLeast"/>
              <w:ind w:firstLine="44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第二十条  本办法自2014年10月15日起实施，2011年制订出台的《浙江省企业研究院建设与管理试行办法》（浙科发条〔2011〕234号）同时废止。</w:t>
            </w:r>
          </w:p>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Verdana" w:eastAsia="宋体" w:hAnsi="Verdana" w:cs="宋体"/>
                <w:color w:val="000000"/>
                <w:kern w:val="0"/>
                <w:szCs w:val="21"/>
              </w:rPr>
              <w:t> </w:t>
            </w:r>
          </w:p>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 </w:t>
            </w:r>
          </w:p>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b/>
                <w:bCs/>
                <w:color w:val="000000"/>
                <w:kern w:val="0"/>
                <w:sz w:val="22"/>
              </w:rPr>
              <w:t>附件</w:t>
            </w:r>
          </w:p>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b/>
                <w:bCs/>
                <w:color w:val="000000"/>
                <w:kern w:val="0"/>
                <w:sz w:val="22"/>
              </w:rPr>
              <w:t> </w:t>
            </w:r>
          </w:p>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b/>
                <w:bCs/>
                <w:color w:val="000000"/>
                <w:kern w:val="0"/>
                <w:sz w:val="27"/>
                <w:szCs w:val="27"/>
              </w:rPr>
              <w:t>省级企业研究院评价指标体系</w:t>
            </w:r>
          </w:p>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b/>
                <w:bCs/>
                <w:color w:val="000000"/>
                <w:kern w:val="0"/>
                <w:sz w:val="22"/>
              </w:rPr>
              <w:t> </w:t>
            </w:r>
          </w:p>
          <w:tbl>
            <w:tblPr>
              <w:tblW w:w="11340" w:type="dxa"/>
              <w:jc w:val="center"/>
              <w:tblCellMar>
                <w:left w:w="0" w:type="dxa"/>
                <w:right w:w="0" w:type="dxa"/>
              </w:tblCellMar>
              <w:tblLook w:val="04A0" w:firstRow="1" w:lastRow="0" w:firstColumn="1" w:lastColumn="0" w:noHBand="0" w:noVBand="1"/>
            </w:tblPr>
            <w:tblGrid>
              <w:gridCol w:w="827"/>
              <w:gridCol w:w="1064"/>
              <w:gridCol w:w="1653"/>
              <w:gridCol w:w="472"/>
              <w:gridCol w:w="6260"/>
              <w:gridCol w:w="1064"/>
            </w:tblGrid>
            <w:tr w:rsidR="009077C9" w:rsidRPr="009077C9">
              <w:trPr>
                <w:trHeight w:val="510"/>
                <w:tblHeader/>
                <w:jc w:val="center"/>
              </w:trPr>
              <w:tc>
                <w:tcPr>
                  <w:tcW w:w="35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一级指标</w:t>
                  </w: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二级</w:t>
                  </w:r>
                </w:p>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指标</w:t>
                  </w:r>
                </w:p>
              </w:tc>
              <w:tc>
                <w:tcPr>
                  <w:tcW w:w="7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三级指标</w:t>
                  </w:r>
                </w:p>
              </w:tc>
              <w:tc>
                <w:tcPr>
                  <w:tcW w:w="2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单位</w:t>
                  </w:r>
                </w:p>
              </w:tc>
              <w:tc>
                <w:tcPr>
                  <w:tcW w:w="26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评价标准</w:t>
                  </w: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分值</w:t>
                  </w:r>
                </w:p>
              </w:tc>
            </w:tr>
            <w:tr w:rsidR="009077C9" w:rsidRPr="009077C9">
              <w:trPr>
                <w:trHeight w:val="259"/>
                <w:jc w:val="center"/>
              </w:trPr>
              <w:tc>
                <w:tcPr>
                  <w:tcW w:w="350"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1.研发条件和实力</w:t>
                  </w:r>
                  <w:r w:rsidRPr="009077C9">
                    <w:rPr>
                      <w:rFonts w:ascii="宋体" w:eastAsia="宋体" w:hAnsi="宋体" w:cs="宋体" w:hint="eastAsia"/>
                      <w:color w:val="000000"/>
                      <w:kern w:val="0"/>
                      <w:sz w:val="22"/>
                    </w:rPr>
                    <w:br/>
                    <w:t>（25分）</w:t>
                  </w:r>
                </w:p>
              </w:tc>
              <w:tc>
                <w:tcPr>
                  <w:tcW w:w="450" w:type="pct"/>
                  <w:vMerge w:val="restart"/>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1.科研人才与团队（10分）</w:t>
                  </w: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研究院在编人员总数(3分)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人</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100人(含)以上</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3</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50(含)—100人</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2</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50人以下</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1</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研究院在编人数增长率(3分)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增长10%(含)以上</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3</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增长5%(含)—10%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2</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增长0(不含)—5%</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1</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0或负增长</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研究院硕士以上及中级以上职称人员占比(2分)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20%(含)以上</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2</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0(不含)—20%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1</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无硕士以上或中级以上职称人员</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研究院国千、省千、省151等科技领军人才(2分)</w:t>
                  </w:r>
                </w:p>
              </w:tc>
              <w:tc>
                <w:tcPr>
                  <w:tcW w:w="200" w:type="pct"/>
                  <w:vMerge w:val="restart"/>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每拥有1名国家千人计划等国家级人才得2分，每拥有1名省千人计划、省151等省级人才得1分。累计不超过2分</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1-2</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无相关科技领军人才</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45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2.研发场地（4分）</w:t>
                  </w: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研究院用房面积(4分)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3000㎡(含)以上</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4</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2000(含)—3000㎡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3</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1000(含)—2000㎡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2</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1000㎡以下</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1</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450" w:type="pct"/>
                  <w:vMerge w:val="restar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3.仪器设备（4分）</w:t>
                  </w: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研究院研发仪器设备原值总额(4分)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万元</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3000万(含)以上</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4</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nil"/>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2000(含)—3000万</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3</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nil"/>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1000(含)—2000万</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2</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nil"/>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1000万以下</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1</w:t>
                  </w:r>
                </w:p>
              </w:tc>
            </w:tr>
            <w:tr w:rsidR="009077C9" w:rsidRPr="009077C9">
              <w:trPr>
                <w:trHeight w:val="49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450"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4.组织制度（7分）</w:t>
                  </w: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研究院组织架构和规章制度建设(7分)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 xml:space="preserve">　</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研究院的组织架构、制度建设、运行机制科学合理，落实上级部署任务积极</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6-7</w:t>
                  </w:r>
                </w:p>
              </w:tc>
            </w:tr>
            <w:tr w:rsidR="009077C9" w:rsidRPr="009077C9">
              <w:trPr>
                <w:trHeight w:val="49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研究院的组织架构、制度建设、运行机制基本科学合理，落实上级部署任务较好</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4-5</w:t>
                  </w:r>
                </w:p>
              </w:tc>
            </w:tr>
            <w:tr w:rsidR="009077C9" w:rsidRPr="009077C9">
              <w:trPr>
                <w:trHeight w:val="49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研究院的组织架构、制度建设、运行机制不合理，落实上级部署任务较差</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0-3</w:t>
                  </w:r>
                </w:p>
              </w:tc>
            </w:tr>
            <w:tr w:rsidR="009077C9" w:rsidRPr="009077C9">
              <w:trPr>
                <w:trHeight w:val="259"/>
                <w:jc w:val="center"/>
              </w:trPr>
              <w:tc>
                <w:tcPr>
                  <w:tcW w:w="350"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2.研发活动和成果</w:t>
                  </w:r>
                  <w:r w:rsidRPr="009077C9">
                    <w:rPr>
                      <w:rFonts w:ascii="宋体" w:eastAsia="宋体" w:hAnsi="宋体" w:cs="宋体" w:hint="eastAsia"/>
                      <w:color w:val="000000"/>
                      <w:kern w:val="0"/>
                      <w:sz w:val="22"/>
                    </w:rPr>
                    <w:br/>
                    <w:t>（35分）</w:t>
                  </w:r>
                </w:p>
              </w:tc>
              <w:tc>
                <w:tcPr>
                  <w:tcW w:w="45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5.研发强度（10分）</w:t>
                  </w: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企业研发支出占主营业务收入的比重(10分)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10%(含)以上</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10</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8(含)—10%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9</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5(含)—8%</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8</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3(含)—5%</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6-7</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3%以下</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2</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45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6.承担项目（5分）</w:t>
                  </w: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企业新承担省部级以上科研项目数(5分)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项</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每承担1个国家级项目得3分，每承担1个省部级项目得2分。累计不超过5分</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2-5</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没有承担省部级以上科研项目</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450" w:type="pct"/>
                  <w:vMerge w:val="restart"/>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7.知识产权（10分）</w:t>
                  </w:r>
                </w:p>
              </w:tc>
              <w:tc>
                <w:tcPr>
                  <w:tcW w:w="7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企业国内外发明专利授权或软件著作权登记数量(7分)</w:t>
                  </w:r>
                </w:p>
              </w:tc>
              <w:tc>
                <w:tcPr>
                  <w:tcW w:w="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件</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每获得1件发明专利授权得1分，每获得2件软件著作权登记得1分。累计不超过7分</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jc w:val="left"/>
                    <w:rPr>
                      <w:rFonts w:ascii="Verdana" w:eastAsia="宋体" w:hAnsi="Verdana" w:cs="宋体"/>
                      <w:color w:val="000000"/>
                      <w:kern w:val="0"/>
                      <w:szCs w:val="21"/>
                    </w:rPr>
                  </w:pP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实用新型专利授权等其他知识产权数量（3分)</w:t>
                  </w:r>
                </w:p>
              </w:tc>
              <w:tc>
                <w:tcPr>
                  <w:tcW w:w="200" w:type="pct"/>
                  <w:vMerge w:val="restart"/>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件</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其他知识产权5件及以上</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3</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其他知识产权3—4件</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2</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其他知识产权1—2件</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1</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无其他知识产权</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45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8.科技成果（5分）</w:t>
                  </w: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企业获省部级以上科技奖数量(5分)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项</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每获得1项国家级科技一等奖得5分，每获得1项国家级科技二等奖得3分；每获得1项省部级科技一等奖得2分，每获得1项省部级科技二等奖得1分，每获得1项省部级科技三等奖得0.5分。累计不超过5分</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0.5-5</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没有获得省部级以上科技成果奖</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45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9.标准制订（5分）</w:t>
                  </w: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企业负责或参与制订实施的国际/国家/行业标准数量(5分)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项</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每负责制订1项实施的国际标准得5分，每参与制订1项实施的国际标准得3分；每负责制订1项实施的国家标准得4分，每参与制订1项实施的国家标准得2分；每负责制订1项实施的行业标准得3分，每参与制订1项实施的行业标准得1分。累计不超过5分</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1-5</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没有负责或参与制定标准</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w:t>
                  </w:r>
                </w:p>
              </w:tc>
            </w:tr>
            <w:tr w:rsidR="009077C9" w:rsidRPr="009077C9">
              <w:trPr>
                <w:trHeight w:val="499"/>
                <w:jc w:val="center"/>
              </w:trPr>
              <w:tc>
                <w:tcPr>
                  <w:tcW w:w="350"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3.研发绩效和行业贡献</w:t>
                  </w:r>
                  <w:r w:rsidRPr="009077C9">
                    <w:rPr>
                      <w:rFonts w:ascii="宋体" w:eastAsia="宋体" w:hAnsi="宋体" w:cs="宋体" w:hint="eastAsia"/>
                      <w:color w:val="000000"/>
                      <w:kern w:val="0"/>
                      <w:sz w:val="22"/>
                    </w:rPr>
                    <w:br/>
                    <w:t>（40分）</w:t>
                  </w:r>
                </w:p>
              </w:tc>
              <w:tc>
                <w:tcPr>
                  <w:tcW w:w="450" w:type="pct"/>
                  <w:vMerge w:val="restar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10.核心技术与战略产品（10分）</w:t>
                  </w:r>
                </w:p>
              </w:tc>
              <w:tc>
                <w:tcPr>
                  <w:tcW w:w="700" w:type="pct"/>
                  <w:vMerge w:val="restar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企业核心技术与战略产品研发(10分)</w:t>
                  </w:r>
                </w:p>
              </w:tc>
              <w:tc>
                <w:tcPr>
                  <w:tcW w:w="200" w:type="pct"/>
                  <w:vMerge w:val="restart"/>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 xml:space="preserve">　</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核心技术与战略产品研发取得突破，成效明显</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9-10</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nil"/>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nil"/>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核心技术与战略产品研发成效较好</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6-8</w:t>
                  </w:r>
                </w:p>
              </w:tc>
            </w:tr>
            <w:tr w:rsidR="009077C9" w:rsidRPr="009077C9">
              <w:trPr>
                <w:trHeight w:val="255"/>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nil"/>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nil"/>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000000"/>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核心技术与战略产品研发成效一般</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0-5</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450"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11.新产品销售（5分）</w:t>
                  </w:r>
                </w:p>
              </w:tc>
              <w:tc>
                <w:tcPr>
                  <w:tcW w:w="700"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企业新产品销售占产品销售收入的比重(5分)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万元</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60%(含)以上</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5</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45%(含)—60%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4</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30%(含)—45%</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3</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15%(含)—30%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2</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0(不含)—15%</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1</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无新产品销售收入</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45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12.利税（10分）</w:t>
                  </w: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企业利润率(5分)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10%(含)以上</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5</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5%(含)—10%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4</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0(不含)—5%</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3</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利润为零或处于亏损</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企业利税总额增长率(5分)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增长10%(含)以上</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5</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增长5%(含)—10%</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4</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增长0(不含)—5%</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3</w:t>
                  </w:r>
                </w:p>
              </w:tc>
            </w:tr>
            <w:tr w:rsidR="009077C9" w:rsidRPr="009077C9">
              <w:trPr>
                <w:trHeight w:val="25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0或负增长</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w:t>
                  </w:r>
                </w:p>
              </w:tc>
            </w:tr>
            <w:tr w:rsidR="009077C9" w:rsidRPr="009077C9">
              <w:trPr>
                <w:trHeight w:val="49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45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13.行业贡献（15分）</w:t>
                  </w: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对引领带动整个产业发展的贡献(10分)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 xml:space="preserve">　</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引领带动了整个产业发展，起到示范作用</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9-10</w:t>
                  </w:r>
                </w:p>
              </w:tc>
            </w:tr>
            <w:tr w:rsidR="009077C9" w:rsidRPr="009077C9">
              <w:trPr>
                <w:trHeight w:val="49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对引领带动整个产业发展有较大的促进作用</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6-8</w:t>
                  </w:r>
                </w:p>
              </w:tc>
            </w:tr>
            <w:tr w:rsidR="009077C9" w:rsidRPr="009077C9">
              <w:trPr>
                <w:trHeight w:val="499"/>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未能引领带动整个产业发展</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0-5</w:t>
                  </w:r>
                </w:p>
              </w:tc>
            </w:tr>
            <w:tr w:rsidR="009077C9" w:rsidRPr="009077C9">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7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研究院研发仪器设备共享(5分)</w:t>
                  </w:r>
                </w:p>
              </w:tc>
              <w:tc>
                <w:tcPr>
                  <w:tcW w:w="200"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 xml:space="preserve">　</w:t>
                  </w: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研发仪器设备共享成效明显</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5</w:t>
                  </w:r>
                </w:p>
              </w:tc>
            </w:tr>
            <w:tr w:rsidR="009077C9" w:rsidRPr="009077C9">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研发仪器设备共享成效较好</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3-4</w:t>
                  </w:r>
                </w:p>
              </w:tc>
            </w:tr>
            <w:tr w:rsidR="009077C9" w:rsidRPr="009077C9">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9077C9" w:rsidRPr="009077C9" w:rsidRDefault="009077C9" w:rsidP="009077C9">
                  <w:pPr>
                    <w:widowControl/>
                    <w:jc w:val="left"/>
                    <w:rPr>
                      <w:rFonts w:ascii="Verdana" w:eastAsia="宋体" w:hAnsi="Verdana" w:cs="宋体"/>
                      <w:color w:val="000000"/>
                      <w:kern w:val="0"/>
                      <w:szCs w:val="21"/>
                    </w:rPr>
                  </w:pPr>
                </w:p>
              </w:tc>
              <w:tc>
                <w:tcPr>
                  <w:tcW w:w="2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研发仪器设备共享成效一般</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77C9" w:rsidRPr="009077C9" w:rsidRDefault="009077C9" w:rsidP="009077C9">
                  <w:pPr>
                    <w:widowControl/>
                    <w:spacing w:line="378" w:lineRule="atLeast"/>
                    <w:jc w:val="center"/>
                    <w:rPr>
                      <w:rFonts w:ascii="Verdana" w:eastAsia="宋体" w:hAnsi="Verdana" w:cs="宋体"/>
                      <w:color w:val="000000"/>
                      <w:kern w:val="0"/>
                      <w:szCs w:val="21"/>
                    </w:rPr>
                  </w:pPr>
                  <w:r w:rsidRPr="009077C9">
                    <w:rPr>
                      <w:rFonts w:ascii="宋体" w:eastAsia="宋体" w:hAnsi="宋体" w:cs="宋体" w:hint="eastAsia"/>
                      <w:color w:val="000000"/>
                      <w:kern w:val="0"/>
                      <w:sz w:val="22"/>
                    </w:rPr>
                    <w:t>0-2</w:t>
                  </w:r>
                </w:p>
              </w:tc>
            </w:tr>
          </w:tbl>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        备注：研发活动和成果、研发绩效和行业贡献等指标，取评价年份平均值。</w:t>
            </w:r>
            <w:r w:rsidRPr="009077C9">
              <w:rPr>
                <w:rFonts w:ascii="宋体" w:eastAsia="宋体" w:hAnsi="宋体" w:cs="宋体" w:hint="eastAsia"/>
                <w:color w:val="000000"/>
                <w:kern w:val="0"/>
                <w:sz w:val="22"/>
              </w:rPr>
              <w:br/>
            </w:r>
            <w:r w:rsidRPr="009077C9">
              <w:rPr>
                <w:rFonts w:ascii="宋体" w:eastAsia="宋体" w:hAnsi="宋体" w:cs="宋体" w:hint="eastAsia"/>
                <w:color w:val="000000"/>
                <w:kern w:val="0"/>
                <w:sz w:val="22"/>
              </w:rPr>
              <w:br/>
            </w:r>
          </w:p>
          <w:p w:rsidR="009077C9" w:rsidRPr="009077C9" w:rsidRDefault="009077C9" w:rsidP="009077C9">
            <w:pPr>
              <w:widowControl/>
              <w:spacing w:line="378" w:lineRule="atLeast"/>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 </w:t>
            </w:r>
          </w:p>
          <w:tbl>
            <w:tblPr>
              <w:tblW w:w="9116" w:type="dxa"/>
              <w:tblInd w:w="108" w:type="dxa"/>
              <w:tblCellMar>
                <w:left w:w="0" w:type="dxa"/>
                <w:right w:w="0" w:type="dxa"/>
              </w:tblCellMar>
              <w:tblLook w:val="04A0" w:firstRow="1" w:lastRow="0" w:firstColumn="1" w:lastColumn="0" w:noHBand="0" w:noVBand="1"/>
            </w:tblPr>
            <w:tblGrid>
              <w:gridCol w:w="9116"/>
            </w:tblGrid>
            <w:tr w:rsidR="009077C9" w:rsidRPr="009077C9">
              <w:tc>
                <w:tcPr>
                  <w:tcW w:w="9116" w:type="dxa"/>
                  <w:tcBorders>
                    <w:top w:val="single" w:sz="8" w:space="0" w:color="auto"/>
                    <w:left w:val="nil"/>
                    <w:bottom w:val="single" w:sz="8" w:space="0" w:color="auto"/>
                    <w:right w:val="nil"/>
                  </w:tcBorders>
                  <w:shd w:val="clear" w:color="auto" w:fill="auto"/>
                  <w:tcMar>
                    <w:top w:w="0" w:type="dxa"/>
                    <w:left w:w="108" w:type="dxa"/>
                    <w:bottom w:w="0" w:type="dxa"/>
                    <w:right w:w="108" w:type="dxa"/>
                  </w:tcMar>
                  <w:hideMark/>
                </w:tcPr>
                <w:p w:rsidR="009077C9" w:rsidRPr="009077C9" w:rsidRDefault="009077C9" w:rsidP="009077C9">
                  <w:pPr>
                    <w:widowControl/>
                    <w:spacing w:line="378" w:lineRule="atLeast"/>
                    <w:ind w:firstLine="220"/>
                    <w:jc w:val="left"/>
                    <w:rPr>
                      <w:rFonts w:ascii="Verdana" w:eastAsia="宋体" w:hAnsi="Verdana" w:cs="宋体"/>
                      <w:color w:val="000000"/>
                      <w:kern w:val="0"/>
                      <w:szCs w:val="21"/>
                    </w:rPr>
                  </w:pPr>
                  <w:r w:rsidRPr="009077C9">
                    <w:rPr>
                      <w:rFonts w:ascii="宋体" w:eastAsia="宋体" w:hAnsi="宋体" w:cs="宋体" w:hint="eastAsia"/>
                      <w:color w:val="000000"/>
                      <w:kern w:val="0"/>
                      <w:sz w:val="22"/>
                    </w:rPr>
                    <w:t>浙江省科学技术厅办公室                  2014年9月15日印发</w:t>
                  </w:r>
                </w:p>
              </w:tc>
            </w:tr>
          </w:tbl>
          <w:p w:rsidR="009077C9" w:rsidRPr="009077C9" w:rsidRDefault="009077C9" w:rsidP="009077C9">
            <w:pPr>
              <w:widowControl/>
              <w:spacing w:line="357" w:lineRule="atLeast"/>
              <w:jc w:val="left"/>
              <w:rPr>
                <w:rFonts w:ascii="Arial" w:eastAsia="宋体" w:hAnsi="Arial" w:cs="Arial"/>
                <w:color w:val="3F3F3F"/>
                <w:kern w:val="0"/>
                <w:szCs w:val="21"/>
              </w:rPr>
            </w:pPr>
          </w:p>
        </w:tc>
      </w:tr>
    </w:tbl>
    <w:p w:rsidR="00BD0849" w:rsidRDefault="00BD0849">
      <w:bookmarkStart w:id="0" w:name="_GoBack"/>
      <w:bookmarkEnd w:id="0"/>
    </w:p>
    <w:sectPr w:rsidR="00BD08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429" w:rsidRDefault="00CD2429" w:rsidP="009077C9">
      <w:r>
        <w:separator/>
      </w:r>
    </w:p>
  </w:endnote>
  <w:endnote w:type="continuationSeparator" w:id="0">
    <w:p w:rsidR="00CD2429" w:rsidRDefault="00CD2429" w:rsidP="0090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429" w:rsidRDefault="00CD2429" w:rsidP="009077C9">
      <w:r>
        <w:separator/>
      </w:r>
    </w:p>
  </w:footnote>
  <w:footnote w:type="continuationSeparator" w:id="0">
    <w:p w:rsidR="00CD2429" w:rsidRDefault="00CD2429" w:rsidP="00907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6F"/>
    <w:rsid w:val="009077C9"/>
    <w:rsid w:val="00BD0849"/>
    <w:rsid w:val="00CD2429"/>
    <w:rsid w:val="00F45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EFDA61-376C-42A3-901D-C22CF5A0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7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77C9"/>
    <w:rPr>
      <w:sz w:val="18"/>
      <w:szCs w:val="18"/>
    </w:rPr>
  </w:style>
  <w:style w:type="paragraph" w:styleId="a4">
    <w:name w:val="footer"/>
    <w:basedOn w:val="a"/>
    <w:link w:val="Char0"/>
    <w:uiPriority w:val="99"/>
    <w:unhideWhenUsed/>
    <w:rsid w:val="009077C9"/>
    <w:pPr>
      <w:tabs>
        <w:tab w:val="center" w:pos="4153"/>
        <w:tab w:val="right" w:pos="8306"/>
      </w:tabs>
      <w:snapToGrid w:val="0"/>
      <w:jc w:val="left"/>
    </w:pPr>
    <w:rPr>
      <w:sz w:val="18"/>
      <w:szCs w:val="18"/>
    </w:rPr>
  </w:style>
  <w:style w:type="character" w:customStyle="1" w:styleId="Char0">
    <w:name w:val="页脚 Char"/>
    <w:basedOn w:val="a0"/>
    <w:link w:val="a4"/>
    <w:uiPriority w:val="99"/>
    <w:rsid w:val="009077C9"/>
    <w:rPr>
      <w:sz w:val="18"/>
      <w:szCs w:val="18"/>
    </w:rPr>
  </w:style>
  <w:style w:type="character" w:styleId="a5">
    <w:name w:val="Strong"/>
    <w:basedOn w:val="a0"/>
    <w:uiPriority w:val="22"/>
    <w:qFormat/>
    <w:rsid w:val="009077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5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4572</Characters>
  <Application>Microsoft Office Word</Application>
  <DocSecurity>0</DocSecurity>
  <Lines>38</Lines>
  <Paragraphs>10</Paragraphs>
  <ScaleCrop>false</ScaleCrop>
  <Company>微软中国</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2018-12-07T02:49:00Z</dcterms:created>
  <dcterms:modified xsi:type="dcterms:W3CDTF">2018-12-07T02:49:00Z</dcterms:modified>
</cp:coreProperties>
</file>