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0" w:type="dxa"/>
        <w:tblBorders>
          <w:top w:val="single" w:sz="4" w:space="0" w:color="E6E6E6"/>
          <w:left w:val="single" w:sz="4" w:space="0" w:color="E6E6E6"/>
          <w:bottom w:val="single" w:sz="4" w:space="0" w:color="E6E6E6"/>
          <w:right w:val="single" w:sz="4" w:space="0" w:color="E6E6E6"/>
        </w:tblBorders>
        <w:shd w:val="clear" w:color="auto" w:fill="FFFFFF"/>
        <w:tblCellMar>
          <w:left w:w="0" w:type="dxa"/>
          <w:right w:w="0" w:type="dxa"/>
        </w:tblCellMar>
        <w:tblLook w:val="04A0"/>
      </w:tblPr>
      <w:tblGrid>
        <w:gridCol w:w="8326"/>
      </w:tblGrid>
      <w:tr w:rsidR="00036559" w:rsidRPr="00036559" w:rsidTr="00036559">
        <w:trPr>
          <w:trHeight w:val="1440"/>
          <w:tblCellSpacing w:w="0" w:type="dxa"/>
        </w:trPr>
        <w:tc>
          <w:tcPr>
            <w:tcW w:w="0" w:type="auto"/>
            <w:shd w:val="clear" w:color="auto" w:fill="FFFFFF"/>
            <w:vAlign w:val="center"/>
            <w:hideMark/>
          </w:tcPr>
          <w:tbl>
            <w:tblPr>
              <w:tblW w:w="5000" w:type="pct"/>
              <w:tblCellSpacing w:w="0" w:type="dxa"/>
              <w:tblCellMar>
                <w:left w:w="0" w:type="dxa"/>
                <w:right w:w="0" w:type="dxa"/>
              </w:tblCellMar>
              <w:tblLook w:val="04A0"/>
            </w:tblPr>
            <w:tblGrid>
              <w:gridCol w:w="8306"/>
            </w:tblGrid>
            <w:tr w:rsidR="00036559" w:rsidRPr="00036559">
              <w:trPr>
                <w:tblCellSpacing w:w="0" w:type="dxa"/>
              </w:trPr>
              <w:tc>
                <w:tcPr>
                  <w:tcW w:w="0" w:type="auto"/>
                  <w:vAlign w:val="center"/>
                  <w:hideMark/>
                </w:tcPr>
                <w:p w:rsidR="00036559" w:rsidRPr="00036559" w:rsidRDefault="00036559" w:rsidP="00036559">
                  <w:pPr>
                    <w:adjustRightInd/>
                    <w:snapToGrid/>
                    <w:spacing w:after="0" w:line="780" w:lineRule="atLeast"/>
                    <w:jc w:val="center"/>
                    <w:rPr>
                      <w:rFonts w:ascii="宋体" w:eastAsia="宋体" w:hAnsi="宋体" w:cs="宋体"/>
                      <w:sz w:val="14"/>
                      <w:szCs w:val="14"/>
                    </w:rPr>
                  </w:pPr>
                  <w:r w:rsidRPr="00036559">
                    <w:rPr>
                      <w:rFonts w:ascii="宋体" w:eastAsia="宋体" w:hAnsi="宋体" w:cs="宋体"/>
                      <w:b/>
                      <w:bCs/>
                      <w:color w:val="000000"/>
                      <w:sz w:val="30"/>
                      <w:szCs w:val="30"/>
                    </w:rPr>
                    <w:t>抚政发〔2017〕17号 抚顺市人民政府关于印发抚顺市推进产业集群整合升级创新发展实施方案的通知</w:t>
                  </w:r>
                </w:p>
                <w:p w:rsidR="00036559" w:rsidRPr="00036559" w:rsidRDefault="00036559" w:rsidP="00036559">
                  <w:pPr>
                    <w:adjustRightInd/>
                    <w:snapToGrid/>
                    <w:spacing w:after="0"/>
                    <w:jc w:val="center"/>
                    <w:rPr>
                      <w:rFonts w:ascii="宋体" w:eastAsia="宋体" w:hAnsi="宋体" w:cs="宋体"/>
                      <w:sz w:val="14"/>
                      <w:szCs w:val="14"/>
                    </w:rPr>
                  </w:pPr>
                  <w:r w:rsidRPr="00036559">
                    <w:rPr>
                      <w:rFonts w:ascii="宋体" w:eastAsia="宋体" w:hAnsi="宋体" w:cs="宋体"/>
                      <w:sz w:val="14"/>
                      <w:szCs w:val="14"/>
                    </w:rPr>
                    <w:pict>
                      <v:rect id="_x0000_i1025" style="width:537.6pt;height:.6pt" o:hrpct="0" o:hralign="center" o:hrstd="t" o:hrnoshade="t" o:hr="t" fillcolor="#e6e6e6" stroked="f"/>
                    </w:pict>
                  </w:r>
                </w:p>
                <w:p w:rsidR="00036559" w:rsidRPr="00036559" w:rsidRDefault="00036559" w:rsidP="00036559">
                  <w:pPr>
                    <w:adjustRightInd/>
                    <w:snapToGrid/>
                    <w:spacing w:after="0" w:line="240" w:lineRule="atLeast"/>
                    <w:jc w:val="center"/>
                    <w:rPr>
                      <w:rFonts w:ascii="宋体" w:eastAsia="宋体" w:hAnsi="宋体" w:cs="宋体"/>
                      <w:sz w:val="14"/>
                      <w:szCs w:val="14"/>
                    </w:rPr>
                  </w:pPr>
                  <w:r w:rsidRPr="00036559">
                    <w:rPr>
                      <w:rFonts w:ascii="宋体" w:eastAsia="宋体" w:hAnsi="宋体" w:cs="宋体"/>
                      <w:color w:val="000000"/>
                      <w:sz w:val="14"/>
                      <w:szCs w:val="14"/>
                    </w:rPr>
                    <w:t>【信息时间： 2017/7/26   阅读次数： 117 】</w:t>
                  </w:r>
                  <w:hyperlink r:id="rId6" w:history="1">
                    <w:r w:rsidRPr="00036559">
                      <w:rPr>
                        <w:rFonts w:ascii="宋体" w:eastAsia="宋体" w:hAnsi="宋体" w:cs="宋体"/>
                        <w:color w:val="000000"/>
                        <w:sz w:val="14"/>
                      </w:rPr>
                      <w:t>【我要打印】</w:t>
                    </w:r>
                  </w:hyperlink>
                  <w:hyperlink r:id="rId7" w:history="1">
                    <w:r w:rsidRPr="00036559">
                      <w:rPr>
                        <w:rFonts w:ascii="宋体" w:eastAsia="宋体" w:hAnsi="宋体" w:cs="宋体"/>
                        <w:color w:val="000000"/>
                        <w:sz w:val="14"/>
                      </w:rPr>
                      <w:t>【关闭】</w:t>
                    </w:r>
                  </w:hyperlink>
                </w:p>
              </w:tc>
            </w:tr>
            <w:tr w:rsidR="00036559" w:rsidRPr="00036559">
              <w:trPr>
                <w:trHeight w:val="312"/>
                <w:tblCellSpacing w:w="0" w:type="dxa"/>
              </w:trPr>
              <w:tc>
                <w:tcPr>
                  <w:tcW w:w="0" w:type="auto"/>
                  <w:vAlign w:val="center"/>
                  <w:hideMark/>
                </w:tcPr>
                <w:p w:rsidR="00036559" w:rsidRPr="00036559" w:rsidRDefault="00036559" w:rsidP="00036559">
                  <w:pPr>
                    <w:adjustRightInd/>
                    <w:snapToGrid/>
                    <w:spacing w:after="0"/>
                    <w:jc w:val="right"/>
                    <w:rPr>
                      <w:rFonts w:ascii="宋体" w:eastAsia="宋体" w:hAnsi="宋体" w:cs="宋体"/>
                      <w:sz w:val="14"/>
                      <w:szCs w:val="14"/>
                    </w:rPr>
                  </w:pPr>
                </w:p>
              </w:tc>
            </w:tr>
          </w:tbl>
          <w:p w:rsidR="00036559" w:rsidRPr="00036559" w:rsidRDefault="00036559" w:rsidP="00036559">
            <w:pPr>
              <w:adjustRightInd/>
              <w:snapToGrid/>
              <w:spacing w:after="0"/>
              <w:rPr>
                <w:rFonts w:ascii="����" w:eastAsia="宋体" w:hAnsi="����" w:cs="宋体"/>
                <w:color w:val="000000"/>
                <w:sz w:val="14"/>
                <w:szCs w:val="14"/>
              </w:rPr>
            </w:pPr>
          </w:p>
        </w:tc>
      </w:tr>
      <w:tr w:rsidR="00036559" w:rsidRPr="00036559" w:rsidTr="00036559">
        <w:trPr>
          <w:trHeight w:val="6000"/>
          <w:tblCellSpacing w:w="0" w:type="dxa"/>
        </w:trPr>
        <w:tc>
          <w:tcPr>
            <w:tcW w:w="0" w:type="auto"/>
            <w:shd w:val="clear" w:color="auto" w:fill="FFFFFF"/>
            <w:hideMark/>
          </w:tcPr>
          <w:tbl>
            <w:tblPr>
              <w:tblW w:w="4800" w:type="pct"/>
              <w:jc w:val="center"/>
              <w:tblCellSpacing w:w="0" w:type="dxa"/>
              <w:tblCellMar>
                <w:left w:w="0" w:type="dxa"/>
                <w:right w:w="0" w:type="dxa"/>
              </w:tblCellMar>
              <w:tblLook w:val="04A0"/>
            </w:tblPr>
            <w:tblGrid>
              <w:gridCol w:w="7974"/>
            </w:tblGrid>
            <w:tr w:rsidR="00036559" w:rsidRPr="00036559">
              <w:trPr>
                <w:tblCellSpacing w:w="0" w:type="dxa"/>
                <w:jc w:val="center"/>
              </w:trPr>
              <w:tc>
                <w:tcPr>
                  <w:tcW w:w="0" w:type="auto"/>
                  <w:hideMark/>
                </w:tcPr>
                <w:p w:rsidR="00036559" w:rsidRPr="00036559" w:rsidRDefault="00036559" w:rsidP="00036559">
                  <w:pPr>
                    <w:adjustRightInd/>
                    <w:snapToGrid/>
                    <w:spacing w:after="0"/>
                    <w:ind w:firstLine="480"/>
                    <w:jc w:val="center"/>
                    <w:rPr>
                      <w:rFonts w:ascii="宋体" w:eastAsia="宋体" w:hAnsi="宋体" w:cs="Arial"/>
                      <w:sz w:val="21"/>
                      <w:szCs w:val="21"/>
                    </w:rPr>
                  </w:pPr>
                  <w:r w:rsidRPr="00036559">
                    <w:rPr>
                      <w:rFonts w:ascii="宋体" w:eastAsia="宋体" w:hAnsi="宋体" w:cs="Arial" w:hint="eastAsia"/>
                      <w:b/>
                      <w:bCs/>
                      <w:sz w:val="17"/>
                    </w:rPr>
                    <w:t> </w:t>
                  </w:r>
                </w:p>
                <w:p w:rsidR="00036559" w:rsidRPr="00036559" w:rsidRDefault="00036559" w:rsidP="00036559">
                  <w:pPr>
                    <w:shd w:val="clear" w:color="auto" w:fill="FFFFFF"/>
                    <w:adjustRightInd/>
                    <w:snapToGrid/>
                    <w:spacing w:after="0" w:line="300" w:lineRule="atLeast"/>
                    <w:jc w:val="center"/>
                    <w:rPr>
                      <w:rFonts w:ascii="Arial" w:eastAsia="宋体" w:hAnsi="Arial" w:cs="Arial" w:hint="eastAsia"/>
                      <w:color w:val="000000"/>
                      <w:sz w:val="17"/>
                      <w:szCs w:val="17"/>
                    </w:rPr>
                  </w:pPr>
                  <w:r w:rsidRPr="00036559">
                    <w:rPr>
                      <w:rFonts w:ascii="宋体" w:eastAsia="宋体" w:hAnsi="宋体" w:cs="Arial" w:hint="eastAsia"/>
                      <w:b/>
                      <w:bCs/>
                      <w:color w:val="FF0000"/>
                      <w:sz w:val="52"/>
                    </w:rPr>
                    <w:t>抚顺市人民政府文件</w:t>
                  </w:r>
                </w:p>
                <w:p w:rsidR="00036559" w:rsidRPr="00036559" w:rsidRDefault="00036559" w:rsidP="00036559">
                  <w:pPr>
                    <w:shd w:val="clear" w:color="auto" w:fill="FFFFFF"/>
                    <w:adjustRightInd/>
                    <w:snapToGrid/>
                    <w:spacing w:after="0" w:line="300" w:lineRule="atLeast"/>
                    <w:jc w:val="center"/>
                    <w:rPr>
                      <w:rFonts w:ascii="Arial" w:eastAsia="宋体" w:hAnsi="Arial" w:cs="Arial"/>
                      <w:color w:val="000000"/>
                      <w:sz w:val="17"/>
                      <w:szCs w:val="17"/>
                    </w:rPr>
                  </w:pPr>
                  <w:r w:rsidRPr="00036559">
                    <w:rPr>
                      <w:rFonts w:ascii="Arial" w:eastAsia="宋体" w:hAnsi="Arial" w:cs="Arial"/>
                      <w:color w:val="000000"/>
                      <w:sz w:val="17"/>
                      <w:szCs w:val="17"/>
                    </w:rPr>
                    <w:t> </w:t>
                  </w:r>
                </w:p>
                <w:p w:rsidR="00036559" w:rsidRPr="00036559" w:rsidRDefault="00036559" w:rsidP="00036559">
                  <w:pPr>
                    <w:shd w:val="clear" w:color="auto" w:fill="FFFFFF"/>
                    <w:adjustRightInd/>
                    <w:snapToGrid/>
                    <w:spacing w:after="0" w:line="300" w:lineRule="atLeast"/>
                    <w:jc w:val="center"/>
                    <w:rPr>
                      <w:rFonts w:ascii="Arial" w:eastAsia="宋体" w:hAnsi="Arial" w:cs="Arial"/>
                      <w:color w:val="000000"/>
                      <w:sz w:val="17"/>
                      <w:szCs w:val="17"/>
                    </w:rPr>
                  </w:pPr>
                  <w:r w:rsidRPr="00036559">
                    <w:rPr>
                      <w:rFonts w:ascii="Arial" w:eastAsia="宋体" w:hAnsi="Arial" w:cs="Arial"/>
                      <w:color w:val="000000"/>
                      <w:sz w:val="17"/>
                      <w:szCs w:val="17"/>
                    </w:rPr>
                    <w:t>抚政发〔</w:t>
                  </w:r>
                  <w:r w:rsidRPr="00036559">
                    <w:rPr>
                      <w:rFonts w:ascii="宋体" w:eastAsia="宋体" w:hAnsi="宋体" w:cs="Arial" w:hint="eastAsia"/>
                      <w:color w:val="000000"/>
                      <w:sz w:val="21"/>
                      <w:szCs w:val="21"/>
                    </w:rPr>
                    <w:t>2017</w:t>
                  </w:r>
                  <w:r w:rsidRPr="00036559">
                    <w:rPr>
                      <w:rFonts w:ascii="Arial" w:eastAsia="宋体" w:hAnsi="Arial" w:cs="Arial"/>
                      <w:color w:val="000000"/>
                      <w:sz w:val="17"/>
                      <w:szCs w:val="17"/>
                    </w:rPr>
                    <w:t>〕</w:t>
                  </w:r>
                  <w:r w:rsidRPr="00036559">
                    <w:rPr>
                      <w:rFonts w:ascii="Arial" w:eastAsia="宋体" w:hAnsi="Arial" w:cs="Arial"/>
                      <w:color w:val="000000"/>
                      <w:sz w:val="17"/>
                      <w:szCs w:val="17"/>
                    </w:rPr>
                    <w:t>17</w:t>
                  </w:r>
                  <w:r w:rsidRPr="00036559">
                    <w:rPr>
                      <w:rFonts w:ascii="Arial" w:eastAsia="宋体" w:hAnsi="Arial" w:cs="Arial"/>
                      <w:color w:val="000000"/>
                      <w:sz w:val="17"/>
                      <w:szCs w:val="17"/>
                    </w:rPr>
                    <w:t>号</w:t>
                  </w:r>
                </w:p>
                <w:p w:rsidR="00036559" w:rsidRPr="00036559" w:rsidRDefault="00036559" w:rsidP="00036559">
                  <w:pPr>
                    <w:adjustRightInd/>
                    <w:snapToGrid/>
                    <w:spacing w:after="0" w:line="300" w:lineRule="atLeast"/>
                    <w:rPr>
                      <w:rFonts w:ascii="宋体" w:eastAsia="宋体" w:hAnsi="宋体" w:cs="宋体"/>
                      <w:b/>
                      <w:bCs/>
                      <w:sz w:val="24"/>
                      <w:szCs w:val="24"/>
                      <w:shd w:val="clear" w:color="auto" w:fill="FFFFFF"/>
                    </w:rPr>
                  </w:pPr>
                  <w:r w:rsidRPr="00036559">
                    <w:rPr>
                      <w:rFonts w:ascii="Arial" w:eastAsia="宋体" w:hAnsi="Arial" w:cs="Arial"/>
                      <w:b/>
                      <w:bCs/>
                      <w:color w:val="000000"/>
                      <w:sz w:val="17"/>
                    </w:rPr>
                    <w:pict>
                      <v:rect id="_x0000_i1026" style="width:0;height:1.5pt" o:hralign="center" o:hrstd="t" o:hrnoshade="t" o:hr="t" fillcolor="red" stroked="f"/>
                    </w:pict>
                  </w:r>
                </w:p>
                <w:p w:rsidR="00036559" w:rsidRPr="00036559" w:rsidRDefault="00036559" w:rsidP="00036559">
                  <w:pPr>
                    <w:adjustRightInd/>
                    <w:snapToGrid/>
                    <w:spacing w:after="0"/>
                    <w:ind w:firstLine="480"/>
                    <w:jc w:val="center"/>
                    <w:rPr>
                      <w:rFonts w:ascii="宋体" w:eastAsia="宋体" w:hAnsi="宋体" w:cs="宋体"/>
                      <w:sz w:val="21"/>
                      <w:szCs w:val="21"/>
                    </w:rPr>
                  </w:pPr>
                  <w:r w:rsidRPr="00036559">
                    <w:rPr>
                      <w:rFonts w:ascii="宋体" w:eastAsia="宋体" w:hAnsi="宋体" w:cs="Arial" w:hint="eastAsia"/>
                      <w:sz w:val="21"/>
                      <w:szCs w:val="21"/>
                    </w:rPr>
                    <w:t> </w:t>
                  </w:r>
                </w:p>
                <w:p w:rsidR="00036559" w:rsidRPr="00036559" w:rsidRDefault="00036559" w:rsidP="00036559">
                  <w:pPr>
                    <w:adjustRightInd/>
                    <w:snapToGrid/>
                    <w:spacing w:after="0"/>
                    <w:ind w:firstLine="480"/>
                    <w:jc w:val="center"/>
                    <w:rPr>
                      <w:rFonts w:ascii="宋体" w:eastAsia="宋体" w:hAnsi="宋体" w:cs="Arial" w:hint="eastAsia"/>
                      <w:sz w:val="21"/>
                      <w:szCs w:val="21"/>
                    </w:rPr>
                  </w:pPr>
                  <w:r w:rsidRPr="00036559">
                    <w:rPr>
                      <w:rFonts w:ascii="宋体" w:eastAsia="宋体" w:hAnsi="宋体" w:cs="Arial" w:hint="eastAsia"/>
                      <w:b/>
                      <w:bCs/>
                      <w:sz w:val="17"/>
                    </w:rPr>
                    <w:t>抚顺市人民政府关于印发抚顺市推进产业集群整合升级创新发展实施方案的通知</w:t>
                  </w:r>
                </w:p>
                <w:p w:rsidR="00036559" w:rsidRPr="00036559" w:rsidRDefault="00036559" w:rsidP="00036559">
                  <w:pPr>
                    <w:adjustRightInd/>
                    <w:snapToGrid/>
                    <w:spacing w:after="0"/>
                    <w:ind w:firstLine="480"/>
                    <w:jc w:val="both"/>
                    <w:rPr>
                      <w:rFonts w:ascii="宋体" w:eastAsia="宋体" w:hAnsi="宋体" w:cs="Arial" w:hint="eastAsia"/>
                      <w:sz w:val="21"/>
                      <w:szCs w:val="21"/>
                    </w:rPr>
                  </w:pPr>
                  <w:r w:rsidRPr="00036559">
                    <w:rPr>
                      <w:rFonts w:ascii="宋体" w:eastAsia="宋体" w:hAnsi="宋体" w:cs="Arial" w:hint="eastAsia"/>
                      <w:sz w:val="21"/>
                      <w:szCs w:val="21"/>
                    </w:rPr>
                    <w:t> </w:t>
                  </w:r>
                </w:p>
                <w:p w:rsidR="00036559" w:rsidRPr="00036559" w:rsidRDefault="00036559" w:rsidP="00036559">
                  <w:pPr>
                    <w:adjustRightInd/>
                    <w:snapToGrid/>
                    <w:spacing w:after="0"/>
                    <w:ind w:firstLine="480"/>
                    <w:jc w:val="both"/>
                    <w:rPr>
                      <w:rFonts w:ascii="宋体" w:eastAsia="宋体" w:hAnsi="宋体" w:cs="Arial" w:hint="eastAsia"/>
                      <w:sz w:val="21"/>
                      <w:szCs w:val="21"/>
                    </w:rPr>
                  </w:pPr>
                  <w:r w:rsidRPr="00036559">
                    <w:rPr>
                      <w:rFonts w:ascii="宋体" w:eastAsia="宋体" w:hAnsi="宋体" w:cs="Arial" w:hint="eastAsia"/>
                      <w:sz w:val="21"/>
                      <w:szCs w:val="21"/>
                    </w:rPr>
                    <w:t>各县、区人民政府，沈抚新城、石化新城管委会，市政府各部门、各直属单位：</w:t>
                  </w:r>
                </w:p>
                <w:p w:rsidR="00036559" w:rsidRPr="00036559" w:rsidRDefault="00036559" w:rsidP="00036559">
                  <w:pPr>
                    <w:adjustRightInd/>
                    <w:snapToGrid/>
                    <w:spacing w:after="0"/>
                    <w:ind w:firstLine="480"/>
                    <w:jc w:val="both"/>
                    <w:rPr>
                      <w:rFonts w:ascii="宋体" w:eastAsia="宋体" w:hAnsi="宋体" w:cs="Arial" w:hint="eastAsia"/>
                      <w:sz w:val="21"/>
                      <w:szCs w:val="21"/>
                    </w:rPr>
                  </w:pPr>
                  <w:r w:rsidRPr="00036559">
                    <w:rPr>
                      <w:rFonts w:ascii="宋体" w:eastAsia="宋体" w:hAnsi="宋体" w:cs="Arial" w:hint="eastAsia"/>
                      <w:sz w:val="21"/>
                      <w:szCs w:val="21"/>
                    </w:rPr>
                    <w:t>现将《抚顺市推进产业集群整合升级创新发展的实施方案》印发给你们，请认真组织实施。</w:t>
                  </w:r>
                </w:p>
                <w:p w:rsidR="00036559" w:rsidRPr="00036559" w:rsidRDefault="00036559" w:rsidP="00036559">
                  <w:pPr>
                    <w:adjustRightInd/>
                    <w:snapToGrid/>
                    <w:spacing w:after="0"/>
                    <w:ind w:firstLine="480"/>
                    <w:jc w:val="both"/>
                    <w:rPr>
                      <w:rFonts w:ascii="宋体" w:eastAsia="宋体" w:hAnsi="宋体" w:cs="Arial" w:hint="eastAsia"/>
                      <w:sz w:val="21"/>
                      <w:szCs w:val="21"/>
                    </w:rPr>
                  </w:pPr>
                  <w:r w:rsidRPr="00036559">
                    <w:rPr>
                      <w:rFonts w:ascii="宋体" w:eastAsia="宋体" w:hAnsi="宋体" w:cs="Arial" w:hint="eastAsia"/>
                      <w:sz w:val="21"/>
                      <w:szCs w:val="21"/>
                    </w:rPr>
                    <w:t> </w:t>
                  </w:r>
                </w:p>
                <w:p w:rsidR="00036559" w:rsidRPr="00036559" w:rsidRDefault="00036559" w:rsidP="00036559">
                  <w:pPr>
                    <w:adjustRightInd/>
                    <w:snapToGrid/>
                    <w:spacing w:after="0"/>
                    <w:ind w:firstLine="480"/>
                    <w:jc w:val="right"/>
                    <w:rPr>
                      <w:rFonts w:ascii="宋体" w:eastAsia="宋体" w:hAnsi="宋体" w:cs="Arial" w:hint="eastAsia"/>
                      <w:sz w:val="21"/>
                      <w:szCs w:val="21"/>
                    </w:rPr>
                  </w:pPr>
                  <w:r w:rsidRPr="00036559">
                    <w:rPr>
                      <w:rFonts w:ascii="宋体" w:eastAsia="宋体" w:hAnsi="宋体" w:cs="Arial" w:hint="eastAsia"/>
                      <w:sz w:val="21"/>
                      <w:szCs w:val="21"/>
                    </w:rPr>
                    <w:t>抚顺市人民政府</w:t>
                  </w:r>
                </w:p>
                <w:p w:rsidR="00036559" w:rsidRPr="00036559" w:rsidRDefault="00036559" w:rsidP="00036559">
                  <w:pPr>
                    <w:adjustRightInd/>
                    <w:snapToGrid/>
                    <w:spacing w:after="0"/>
                    <w:ind w:firstLine="480"/>
                    <w:jc w:val="right"/>
                    <w:rPr>
                      <w:rFonts w:ascii="宋体" w:eastAsia="宋体" w:hAnsi="宋体" w:cs="Arial" w:hint="eastAsia"/>
                      <w:sz w:val="21"/>
                      <w:szCs w:val="21"/>
                    </w:rPr>
                  </w:pPr>
                  <w:r w:rsidRPr="00036559">
                    <w:rPr>
                      <w:rFonts w:ascii="宋体" w:eastAsia="宋体" w:hAnsi="宋体" w:cs="Arial" w:hint="eastAsia"/>
                      <w:sz w:val="21"/>
                      <w:szCs w:val="21"/>
                    </w:rPr>
                    <w:t>2017年7月5日</w:t>
                  </w:r>
                </w:p>
                <w:p w:rsidR="00036559" w:rsidRPr="00036559" w:rsidRDefault="00036559" w:rsidP="00036559">
                  <w:pPr>
                    <w:adjustRightInd/>
                    <w:snapToGrid/>
                    <w:spacing w:after="0"/>
                    <w:ind w:firstLine="480"/>
                    <w:jc w:val="both"/>
                    <w:rPr>
                      <w:rFonts w:ascii="宋体" w:eastAsia="宋体" w:hAnsi="宋体" w:cs="Arial" w:hint="eastAsia"/>
                      <w:sz w:val="21"/>
                      <w:szCs w:val="21"/>
                    </w:rPr>
                  </w:pPr>
                  <w:r w:rsidRPr="00036559">
                    <w:rPr>
                      <w:rFonts w:ascii="宋体" w:eastAsia="宋体" w:hAnsi="宋体" w:cs="Arial" w:hint="eastAsia"/>
                      <w:sz w:val="21"/>
                      <w:szCs w:val="21"/>
                    </w:rPr>
                    <w:t> </w:t>
                  </w:r>
                </w:p>
                <w:p w:rsidR="00036559" w:rsidRPr="00036559" w:rsidRDefault="00036559" w:rsidP="00036559">
                  <w:pPr>
                    <w:adjustRightInd/>
                    <w:snapToGrid/>
                    <w:spacing w:after="0"/>
                    <w:ind w:firstLine="480"/>
                    <w:jc w:val="center"/>
                    <w:rPr>
                      <w:rFonts w:ascii="宋体" w:eastAsia="宋体" w:hAnsi="宋体" w:cs="Arial" w:hint="eastAsia"/>
                      <w:sz w:val="21"/>
                      <w:szCs w:val="21"/>
                    </w:rPr>
                  </w:pPr>
                  <w:r w:rsidRPr="00036559">
                    <w:rPr>
                      <w:rFonts w:ascii="宋体" w:eastAsia="宋体" w:hAnsi="宋体" w:cs="Arial" w:hint="eastAsia"/>
                      <w:b/>
                      <w:bCs/>
                      <w:sz w:val="17"/>
                    </w:rPr>
                    <w:t>抚顺市推进产业集群整合升级创新发展的实施方案</w:t>
                  </w:r>
                </w:p>
                <w:p w:rsidR="00036559" w:rsidRPr="00036559" w:rsidRDefault="00036559" w:rsidP="00036559">
                  <w:pPr>
                    <w:adjustRightInd/>
                    <w:snapToGrid/>
                    <w:spacing w:after="0"/>
                    <w:ind w:firstLine="480"/>
                    <w:jc w:val="both"/>
                    <w:rPr>
                      <w:rFonts w:ascii="宋体" w:eastAsia="宋体" w:hAnsi="宋体" w:cs="Arial" w:hint="eastAsia"/>
                      <w:sz w:val="21"/>
                      <w:szCs w:val="21"/>
                    </w:rPr>
                  </w:pPr>
                  <w:r w:rsidRPr="00036559">
                    <w:rPr>
                      <w:rFonts w:ascii="宋体" w:eastAsia="宋体" w:hAnsi="宋体" w:cs="Arial" w:hint="eastAsia"/>
                      <w:sz w:val="21"/>
                      <w:szCs w:val="21"/>
                    </w:rPr>
                    <w:t> </w:t>
                  </w:r>
                </w:p>
                <w:p w:rsidR="00036559" w:rsidRPr="00036559" w:rsidRDefault="00036559" w:rsidP="00036559">
                  <w:pPr>
                    <w:adjustRightInd/>
                    <w:snapToGrid/>
                    <w:spacing w:after="0"/>
                    <w:ind w:firstLine="480"/>
                    <w:jc w:val="both"/>
                    <w:rPr>
                      <w:rFonts w:ascii="宋体" w:eastAsia="宋体" w:hAnsi="宋体" w:cs="Arial" w:hint="eastAsia"/>
                      <w:sz w:val="21"/>
                      <w:szCs w:val="21"/>
                    </w:rPr>
                  </w:pPr>
                  <w:r w:rsidRPr="00036559">
                    <w:rPr>
                      <w:rFonts w:ascii="宋体" w:eastAsia="宋体" w:hAnsi="宋体" w:cs="Arial" w:hint="eastAsia"/>
                      <w:sz w:val="21"/>
                      <w:szCs w:val="21"/>
                    </w:rPr>
                    <w:t>为进一步整合升级现有产业集群及各类要素资源，推进“一极五业”经济产业振兴战略部署，加快传统产业集群转型升级和培育发展新兴产业集群，更好地发挥产业集聚发展对抚顺经济增长的支撑作用，特制定本实施方案。</w:t>
                  </w:r>
                </w:p>
                <w:p w:rsidR="00036559" w:rsidRPr="00036559" w:rsidRDefault="00036559" w:rsidP="00036559">
                  <w:pPr>
                    <w:adjustRightInd/>
                    <w:snapToGrid/>
                    <w:spacing w:after="0"/>
                    <w:ind w:firstLine="480"/>
                    <w:jc w:val="both"/>
                    <w:rPr>
                      <w:rFonts w:ascii="宋体" w:eastAsia="宋体" w:hAnsi="宋体" w:cs="Arial" w:hint="eastAsia"/>
                      <w:sz w:val="21"/>
                      <w:szCs w:val="21"/>
                    </w:rPr>
                  </w:pPr>
                  <w:r w:rsidRPr="00036559">
                    <w:rPr>
                      <w:rFonts w:ascii="宋体" w:eastAsia="宋体" w:hAnsi="宋体" w:cs="Arial" w:hint="eastAsia"/>
                      <w:sz w:val="21"/>
                      <w:szCs w:val="21"/>
                    </w:rPr>
                    <w:t>一、基本情况</w:t>
                  </w:r>
                </w:p>
                <w:p w:rsidR="00036559" w:rsidRPr="00036559" w:rsidRDefault="00036559" w:rsidP="00036559">
                  <w:pPr>
                    <w:adjustRightInd/>
                    <w:snapToGrid/>
                    <w:spacing w:after="0"/>
                    <w:ind w:firstLine="480"/>
                    <w:jc w:val="both"/>
                    <w:rPr>
                      <w:rFonts w:ascii="宋体" w:eastAsia="宋体" w:hAnsi="宋体" w:cs="Arial" w:hint="eastAsia"/>
                      <w:sz w:val="21"/>
                      <w:szCs w:val="21"/>
                    </w:rPr>
                  </w:pPr>
                  <w:r w:rsidRPr="00036559">
                    <w:rPr>
                      <w:rFonts w:ascii="宋体" w:eastAsia="宋体" w:hAnsi="宋体" w:cs="Arial" w:hint="eastAsia"/>
                      <w:sz w:val="21"/>
                      <w:szCs w:val="21"/>
                    </w:rPr>
                    <w:t>（一）发展现状。</w:t>
                  </w:r>
                </w:p>
                <w:p w:rsidR="00036559" w:rsidRPr="00036559" w:rsidRDefault="00036559" w:rsidP="00036559">
                  <w:pPr>
                    <w:adjustRightInd/>
                    <w:snapToGrid/>
                    <w:spacing w:after="0"/>
                    <w:ind w:firstLine="480"/>
                    <w:jc w:val="both"/>
                    <w:rPr>
                      <w:rFonts w:ascii="宋体" w:eastAsia="宋体" w:hAnsi="宋体" w:cs="Arial" w:hint="eastAsia"/>
                      <w:sz w:val="21"/>
                      <w:szCs w:val="21"/>
                    </w:rPr>
                  </w:pPr>
                  <w:r w:rsidRPr="00036559">
                    <w:rPr>
                      <w:rFonts w:ascii="宋体" w:eastAsia="宋体" w:hAnsi="宋体" w:cs="Arial" w:hint="eastAsia"/>
                      <w:sz w:val="21"/>
                      <w:szCs w:val="21"/>
                    </w:rPr>
                    <w:t>近年来，我市已初步形成7个重点产业集群：智能装备产业集群、化工新材料产业集群、超特高压输变电设备产业集群、冶金材料深加工产业集群和炭化木产业集群、焊接产业集群、页岩油化工产业集群；5个工业园：胜利经济开发区食品园、顺城前岭工业园、南杂木特种材料园、清原食品工业园、石文再生资源产业园；10个科研检测服务机构，含沈抚新城智能装备、矿山装备、电力装备检测服务平台，高新区化工新材料类服务平台等。产业集群对区域经济的支撑作用明显。</w:t>
                  </w:r>
                </w:p>
                <w:p w:rsidR="00036559" w:rsidRPr="00036559" w:rsidRDefault="00036559" w:rsidP="00036559">
                  <w:pPr>
                    <w:adjustRightInd/>
                    <w:snapToGrid/>
                    <w:spacing w:after="0"/>
                    <w:ind w:firstLine="480"/>
                    <w:jc w:val="both"/>
                    <w:rPr>
                      <w:rFonts w:ascii="宋体" w:eastAsia="宋体" w:hAnsi="宋体" w:cs="Arial" w:hint="eastAsia"/>
                      <w:sz w:val="21"/>
                      <w:szCs w:val="21"/>
                    </w:rPr>
                  </w:pPr>
                  <w:r w:rsidRPr="00036559">
                    <w:rPr>
                      <w:rFonts w:ascii="宋体" w:eastAsia="宋体" w:hAnsi="宋体" w:cs="Arial" w:hint="eastAsia"/>
                      <w:sz w:val="21"/>
                      <w:szCs w:val="21"/>
                    </w:rPr>
                    <w:t>（二）发展特点。</w:t>
                  </w:r>
                </w:p>
                <w:p w:rsidR="00036559" w:rsidRPr="00036559" w:rsidRDefault="00036559" w:rsidP="00036559">
                  <w:pPr>
                    <w:adjustRightInd/>
                    <w:snapToGrid/>
                    <w:spacing w:after="0"/>
                    <w:ind w:firstLine="480"/>
                    <w:jc w:val="both"/>
                    <w:rPr>
                      <w:rFonts w:ascii="宋体" w:eastAsia="宋体" w:hAnsi="宋体" w:cs="Arial" w:hint="eastAsia"/>
                      <w:sz w:val="21"/>
                      <w:szCs w:val="21"/>
                    </w:rPr>
                  </w:pPr>
                  <w:r w:rsidRPr="00036559">
                    <w:rPr>
                      <w:rFonts w:ascii="宋体" w:eastAsia="宋体" w:hAnsi="宋体" w:cs="Arial" w:hint="eastAsia"/>
                      <w:sz w:val="21"/>
                      <w:szCs w:val="21"/>
                    </w:rPr>
                    <w:t>1.产业集群综合竞争力逐步提高。从简单的产业集聚，到科技研发、协作配套、服务体系的逐步建立，产业集群内的企业风险抵抗力、综合竞争力逐步提高，集群发展迈向更加成熟阶段。</w:t>
                  </w:r>
                </w:p>
                <w:p w:rsidR="00036559" w:rsidRPr="00036559" w:rsidRDefault="00036559" w:rsidP="00036559">
                  <w:pPr>
                    <w:adjustRightInd/>
                    <w:snapToGrid/>
                    <w:spacing w:after="0"/>
                    <w:ind w:firstLine="480"/>
                    <w:jc w:val="both"/>
                    <w:rPr>
                      <w:rFonts w:ascii="宋体" w:eastAsia="宋体" w:hAnsi="宋体" w:cs="Arial" w:hint="eastAsia"/>
                      <w:sz w:val="21"/>
                      <w:szCs w:val="21"/>
                    </w:rPr>
                  </w:pPr>
                  <w:r w:rsidRPr="00036559">
                    <w:rPr>
                      <w:rFonts w:ascii="宋体" w:eastAsia="宋体" w:hAnsi="宋体" w:cs="Arial" w:hint="eastAsia"/>
                      <w:sz w:val="21"/>
                      <w:szCs w:val="21"/>
                    </w:rPr>
                    <w:t>2.产业集群细分特色不断凸显。区域上重点集聚两城一带遍布四区三县，行业上国家级装备产业集群集聚工程机械、炼化设备、矿山安全设备等，进一步细化出智能装备产业、应急产业、航空配套产业；化工产业集群细化出精细化工、新材料、碳纤维（碳谷）；冶金产业集群细化出特种钢、轻质合金和刀具产业。</w:t>
                  </w:r>
                </w:p>
                <w:p w:rsidR="00036559" w:rsidRPr="00036559" w:rsidRDefault="00036559" w:rsidP="00036559">
                  <w:pPr>
                    <w:adjustRightInd/>
                    <w:snapToGrid/>
                    <w:spacing w:after="0"/>
                    <w:ind w:firstLine="480"/>
                    <w:jc w:val="both"/>
                    <w:rPr>
                      <w:rFonts w:ascii="宋体" w:eastAsia="宋体" w:hAnsi="宋体" w:cs="Arial" w:hint="eastAsia"/>
                      <w:sz w:val="21"/>
                      <w:szCs w:val="21"/>
                    </w:rPr>
                  </w:pPr>
                  <w:r w:rsidRPr="00036559">
                    <w:rPr>
                      <w:rFonts w:ascii="宋体" w:eastAsia="宋体" w:hAnsi="宋体" w:cs="Arial" w:hint="eastAsia"/>
                      <w:sz w:val="21"/>
                      <w:szCs w:val="21"/>
                    </w:rPr>
                    <w:t>3.产业集群开放式嵌入式特性初显。随着新兴产业的蓬勃发展及“互联网+集群”思维的转变，产业集群内逐步派生出协作配套和新兴产业的特色产业园；产业集群之间建立初步协同，但还稍显薄弱。</w:t>
                  </w:r>
                </w:p>
                <w:p w:rsidR="00036559" w:rsidRPr="00036559" w:rsidRDefault="00036559" w:rsidP="00036559">
                  <w:pPr>
                    <w:adjustRightInd/>
                    <w:snapToGrid/>
                    <w:spacing w:after="0"/>
                    <w:ind w:firstLine="480"/>
                    <w:jc w:val="both"/>
                    <w:rPr>
                      <w:rFonts w:ascii="宋体" w:eastAsia="宋体" w:hAnsi="宋体" w:cs="Arial" w:hint="eastAsia"/>
                      <w:sz w:val="21"/>
                      <w:szCs w:val="21"/>
                    </w:rPr>
                  </w:pPr>
                  <w:r w:rsidRPr="00036559">
                    <w:rPr>
                      <w:rFonts w:ascii="宋体" w:eastAsia="宋体" w:hAnsi="宋体" w:cs="Arial" w:hint="eastAsia"/>
                      <w:sz w:val="21"/>
                      <w:szCs w:val="21"/>
                    </w:rPr>
                    <w:t>4.产业集群公共服务平台体系建设稳步推进。我市公共服务平台体系建设围绕产城结合已形成10个公共服务平台，重点以装备、化工、冶金科研和检测机构为主。</w:t>
                  </w:r>
                </w:p>
                <w:p w:rsidR="00036559" w:rsidRPr="00036559" w:rsidRDefault="00036559" w:rsidP="00036559">
                  <w:pPr>
                    <w:adjustRightInd/>
                    <w:snapToGrid/>
                    <w:spacing w:after="0"/>
                    <w:ind w:firstLine="480"/>
                    <w:jc w:val="both"/>
                    <w:rPr>
                      <w:rFonts w:ascii="宋体" w:eastAsia="宋体" w:hAnsi="宋体" w:cs="Arial" w:hint="eastAsia"/>
                      <w:sz w:val="21"/>
                      <w:szCs w:val="21"/>
                    </w:rPr>
                  </w:pPr>
                  <w:r w:rsidRPr="00036559">
                    <w:rPr>
                      <w:rFonts w:ascii="宋体" w:eastAsia="宋体" w:hAnsi="宋体" w:cs="Arial" w:hint="eastAsia"/>
                      <w:sz w:val="21"/>
                      <w:szCs w:val="21"/>
                    </w:rPr>
                    <w:lastRenderedPageBreak/>
                    <w:t>（三）发展不足。</w:t>
                  </w:r>
                </w:p>
                <w:p w:rsidR="00036559" w:rsidRPr="00036559" w:rsidRDefault="00036559" w:rsidP="00036559">
                  <w:pPr>
                    <w:adjustRightInd/>
                    <w:snapToGrid/>
                    <w:spacing w:after="0"/>
                    <w:ind w:firstLine="480"/>
                    <w:jc w:val="both"/>
                    <w:rPr>
                      <w:rFonts w:ascii="宋体" w:eastAsia="宋体" w:hAnsi="宋体" w:cs="Arial" w:hint="eastAsia"/>
                      <w:sz w:val="21"/>
                      <w:szCs w:val="21"/>
                    </w:rPr>
                  </w:pPr>
                  <w:r w:rsidRPr="00036559">
                    <w:rPr>
                      <w:rFonts w:ascii="宋体" w:eastAsia="宋体" w:hAnsi="宋体" w:cs="Arial" w:hint="eastAsia"/>
                      <w:sz w:val="21"/>
                      <w:szCs w:val="21"/>
                    </w:rPr>
                    <w:t>1.产业集群发展质量水平有待提高。产业集群集聚度较低，缺乏有支撑和牵动作用的龙头企业，中小企业发展缓慢，龙头企业与中小企业协作配套不够深化，内生动力不足。</w:t>
                  </w:r>
                </w:p>
                <w:p w:rsidR="00036559" w:rsidRPr="00036559" w:rsidRDefault="00036559" w:rsidP="00036559">
                  <w:pPr>
                    <w:adjustRightInd/>
                    <w:snapToGrid/>
                    <w:spacing w:after="0"/>
                    <w:ind w:firstLine="480"/>
                    <w:jc w:val="both"/>
                    <w:rPr>
                      <w:rFonts w:ascii="宋体" w:eastAsia="宋体" w:hAnsi="宋体" w:cs="Arial" w:hint="eastAsia"/>
                      <w:sz w:val="21"/>
                      <w:szCs w:val="21"/>
                    </w:rPr>
                  </w:pPr>
                  <w:r w:rsidRPr="00036559">
                    <w:rPr>
                      <w:rFonts w:ascii="宋体" w:eastAsia="宋体" w:hAnsi="宋体" w:cs="Arial" w:hint="eastAsia"/>
                      <w:sz w:val="21"/>
                      <w:szCs w:val="21"/>
                    </w:rPr>
                    <w:t>2.产业集群发展配套体系建设尚不完善。工业设计、物流、金融、电子商务和人才等生产性服务业发展滞后，大中小企业之间关联度低，没有形成充分的专业化与分工协作关系，集群内企业间的产业链配套体系不完善。</w:t>
                  </w:r>
                </w:p>
                <w:p w:rsidR="00036559" w:rsidRPr="00036559" w:rsidRDefault="00036559" w:rsidP="00036559">
                  <w:pPr>
                    <w:adjustRightInd/>
                    <w:snapToGrid/>
                    <w:spacing w:after="0"/>
                    <w:ind w:firstLine="480"/>
                    <w:jc w:val="both"/>
                    <w:rPr>
                      <w:rFonts w:ascii="宋体" w:eastAsia="宋体" w:hAnsi="宋体" w:cs="Arial" w:hint="eastAsia"/>
                      <w:sz w:val="21"/>
                      <w:szCs w:val="21"/>
                    </w:rPr>
                  </w:pPr>
                  <w:r w:rsidRPr="00036559">
                    <w:rPr>
                      <w:rFonts w:ascii="宋体" w:eastAsia="宋体" w:hAnsi="宋体" w:cs="Arial" w:hint="eastAsia"/>
                      <w:sz w:val="21"/>
                      <w:szCs w:val="21"/>
                    </w:rPr>
                    <w:t>3.产业集群创新能力有待加强。企业缺乏自主技术创新的劳动力，集群内企业硕士及以上的高学历人才、创新型人才所占比例相对较低，成长型“种子”企业、新兴产业缺乏，可持续性发展产业不足；产业集群创新涉及的科技、金融、管理、制度和商业模式创新等方面存在驱动力不足的问题。</w:t>
                  </w:r>
                </w:p>
                <w:p w:rsidR="00036559" w:rsidRPr="00036559" w:rsidRDefault="00036559" w:rsidP="00036559">
                  <w:pPr>
                    <w:adjustRightInd/>
                    <w:snapToGrid/>
                    <w:spacing w:after="0"/>
                    <w:ind w:firstLine="480"/>
                    <w:jc w:val="both"/>
                    <w:rPr>
                      <w:rFonts w:ascii="宋体" w:eastAsia="宋体" w:hAnsi="宋体" w:cs="Arial" w:hint="eastAsia"/>
                      <w:sz w:val="21"/>
                      <w:szCs w:val="21"/>
                    </w:rPr>
                  </w:pPr>
                  <w:r w:rsidRPr="00036559">
                    <w:rPr>
                      <w:rFonts w:ascii="宋体" w:eastAsia="宋体" w:hAnsi="宋体" w:cs="Arial" w:hint="eastAsia"/>
                      <w:sz w:val="21"/>
                      <w:szCs w:val="21"/>
                    </w:rPr>
                    <w:t>4.产业集群区域品牌建设不足。抚顺市拥有很多知名品牌、驰名商标、免检企业，但缺乏产业集聚效应的产业品牌和区域品牌，产业集群对外影响力不够，吸引力不足，难以形成品牌促发展、发展引品牌的良性循环。</w:t>
                  </w:r>
                </w:p>
                <w:p w:rsidR="00036559" w:rsidRPr="00036559" w:rsidRDefault="00036559" w:rsidP="00036559">
                  <w:pPr>
                    <w:adjustRightInd/>
                    <w:snapToGrid/>
                    <w:spacing w:after="0"/>
                    <w:ind w:firstLine="480"/>
                    <w:jc w:val="both"/>
                    <w:rPr>
                      <w:rFonts w:ascii="宋体" w:eastAsia="宋体" w:hAnsi="宋体" w:cs="Arial" w:hint="eastAsia"/>
                      <w:sz w:val="21"/>
                      <w:szCs w:val="21"/>
                    </w:rPr>
                  </w:pPr>
                  <w:r w:rsidRPr="00036559">
                    <w:rPr>
                      <w:rFonts w:ascii="宋体" w:eastAsia="宋体" w:hAnsi="宋体" w:cs="Arial" w:hint="eastAsia"/>
                      <w:sz w:val="21"/>
                      <w:szCs w:val="21"/>
                    </w:rPr>
                    <w:t>5.产业集群土地集约利用不足。部分低质量项目、成长性弱的企业无力抵抗市场压力，拖低了土地利用率，导致闲置用地、厂房增多；园区面对无效、低质项目处理手段不多，盘活资产效率低。</w:t>
                  </w:r>
                </w:p>
                <w:p w:rsidR="00036559" w:rsidRPr="00036559" w:rsidRDefault="00036559" w:rsidP="00036559">
                  <w:pPr>
                    <w:adjustRightInd/>
                    <w:snapToGrid/>
                    <w:spacing w:after="0"/>
                    <w:ind w:firstLine="480"/>
                    <w:jc w:val="both"/>
                    <w:rPr>
                      <w:rFonts w:ascii="宋体" w:eastAsia="宋体" w:hAnsi="宋体" w:cs="Arial" w:hint="eastAsia"/>
                      <w:sz w:val="21"/>
                      <w:szCs w:val="21"/>
                    </w:rPr>
                  </w:pPr>
                  <w:r w:rsidRPr="00036559">
                    <w:rPr>
                      <w:rFonts w:ascii="宋体" w:eastAsia="宋体" w:hAnsi="宋体" w:cs="Arial" w:hint="eastAsia"/>
                      <w:sz w:val="21"/>
                      <w:szCs w:val="21"/>
                    </w:rPr>
                    <w:t>6.产业集群平台服务作用未能有效发挥。部分公共平台功能不完善、技术水平不高、流程时限长，不能满足集群内企业的需要。</w:t>
                  </w:r>
                </w:p>
                <w:p w:rsidR="00036559" w:rsidRPr="00036559" w:rsidRDefault="00036559" w:rsidP="00036559">
                  <w:pPr>
                    <w:adjustRightInd/>
                    <w:snapToGrid/>
                    <w:spacing w:after="0"/>
                    <w:ind w:firstLine="480"/>
                    <w:jc w:val="both"/>
                    <w:rPr>
                      <w:rFonts w:ascii="宋体" w:eastAsia="宋体" w:hAnsi="宋体" w:cs="Arial" w:hint="eastAsia"/>
                      <w:sz w:val="21"/>
                      <w:szCs w:val="21"/>
                    </w:rPr>
                  </w:pPr>
                  <w:r w:rsidRPr="00036559">
                    <w:rPr>
                      <w:rFonts w:ascii="宋体" w:eastAsia="宋体" w:hAnsi="宋体" w:cs="Arial" w:hint="eastAsia"/>
                      <w:sz w:val="21"/>
                      <w:szCs w:val="21"/>
                    </w:rPr>
                    <w:t>二、总体思路</w:t>
                  </w:r>
                </w:p>
                <w:p w:rsidR="00036559" w:rsidRPr="00036559" w:rsidRDefault="00036559" w:rsidP="00036559">
                  <w:pPr>
                    <w:adjustRightInd/>
                    <w:snapToGrid/>
                    <w:spacing w:after="0"/>
                    <w:ind w:firstLine="480"/>
                    <w:jc w:val="both"/>
                    <w:rPr>
                      <w:rFonts w:ascii="宋体" w:eastAsia="宋体" w:hAnsi="宋体" w:cs="Arial" w:hint="eastAsia"/>
                      <w:sz w:val="21"/>
                      <w:szCs w:val="21"/>
                    </w:rPr>
                  </w:pPr>
                  <w:r w:rsidRPr="00036559">
                    <w:rPr>
                      <w:rFonts w:ascii="宋体" w:eastAsia="宋体" w:hAnsi="宋体" w:cs="Arial" w:hint="eastAsia"/>
                      <w:sz w:val="21"/>
                      <w:szCs w:val="21"/>
                    </w:rPr>
                    <w:t>（一）指导思想。</w:t>
                  </w:r>
                </w:p>
                <w:p w:rsidR="00036559" w:rsidRPr="00036559" w:rsidRDefault="00036559" w:rsidP="00036559">
                  <w:pPr>
                    <w:adjustRightInd/>
                    <w:snapToGrid/>
                    <w:spacing w:after="0"/>
                    <w:ind w:firstLine="480"/>
                    <w:jc w:val="both"/>
                    <w:rPr>
                      <w:rFonts w:ascii="宋体" w:eastAsia="宋体" w:hAnsi="宋体" w:cs="Arial" w:hint="eastAsia"/>
                      <w:sz w:val="21"/>
                      <w:szCs w:val="21"/>
                    </w:rPr>
                  </w:pPr>
                  <w:r w:rsidRPr="00036559">
                    <w:rPr>
                      <w:rFonts w:ascii="宋体" w:eastAsia="宋体" w:hAnsi="宋体" w:cs="Arial" w:hint="eastAsia"/>
                      <w:sz w:val="21"/>
                      <w:szCs w:val="21"/>
                    </w:rPr>
                    <w:t>认真贯彻落实党的十八大、十八届三中、四中、五中、六中全会和习近平总书记参加辽宁代表团审议时的重要讲话精神，着力推进工业供给侧结构性改革，全面发展工业实体经济，围绕“一极五业”发展战略，整合、升级现有产业集群，推动形成战略性新兴产业和传统制造业并驾齐驱、现代服务业和传统服务业相互促进、信息化和工业化深度融合、军民融合发展新格局，助推抚顺市从资源枯竭型城市向可持续创新发展城市转型振兴。</w:t>
                  </w:r>
                </w:p>
                <w:p w:rsidR="00036559" w:rsidRPr="00036559" w:rsidRDefault="00036559" w:rsidP="00036559">
                  <w:pPr>
                    <w:adjustRightInd/>
                    <w:snapToGrid/>
                    <w:spacing w:after="0"/>
                    <w:ind w:firstLine="480"/>
                    <w:jc w:val="both"/>
                    <w:rPr>
                      <w:rFonts w:ascii="宋体" w:eastAsia="宋体" w:hAnsi="宋体" w:cs="Arial" w:hint="eastAsia"/>
                      <w:sz w:val="21"/>
                      <w:szCs w:val="21"/>
                    </w:rPr>
                  </w:pPr>
                  <w:r w:rsidRPr="00036559">
                    <w:rPr>
                      <w:rFonts w:ascii="宋体" w:eastAsia="宋体" w:hAnsi="宋体" w:cs="Arial" w:hint="eastAsia"/>
                      <w:sz w:val="21"/>
                      <w:szCs w:val="21"/>
                    </w:rPr>
                    <w:t>（二）基本原则。</w:t>
                  </w:r>
                </w:p>
                <w:p w:rsidR="00036559" w:rsidRPr="00036559" w:rsidRDefault="00036559" w:rsidP="00036559">
                  <w:pPr>
                    <w:adjustRightInd/>
                    <w:snapToGrid/>
                    <w:spacing w:after="0"/>
                    <w:ind w:firstLine="480"/>
                    <w:jc w:val="both"/>
                    <w:rPr>
                      <w:rFonts w:ascii="宋体" w:eastAsia="宋体" w:hAnsi="宋体" w:cs="Arial" w:hint="eastAsia"/>
                      <w:sz w:val="21"/>
                      <w:szCs w:val="21"/>
                    </w:rPr>
                  </w:pPr>
                  <w:r w:rsidRPr="00036559">
                    <w:rPr>
                      <w:rFonts w:ascii="宋体" w:eastAsia="宋体" w:hAnsi="宋体" w:cs="Arial" w:hint="eastAsia"/>
                      <w:sz w:val="21"/>
                      <w:szCs w:val="21"/>
                    </w:rPr>
                    <w:t>产业集群作为“一极五业”经济产业转型振兴发展战略的重要载体，要突出“围绕主线、整合资源、合理布局、调整升级”发展原则：</w:t>
                  </w:r>
                </w:p>
                <w:p w:rsidR="00036559" w:rsidRPr="00036559" w:rsidRDefault="00036559" w:rsidP="00036559">
                  <w:pPr>
                    <w:adjustRightInd/>
                    <w:snapToGrid/>
                    <w:spacing w:after="0"/>
                    <w:ind w:firstLine="480"/>
                    <w:jc w:val="both"/>
                    <w:rPr>
                      <w:rFonts w:ascii="宋体" w:eastAsia="宋体" w:hAnsi="宋体" w:cs="Arial" w:hint="eastAsia"/>
                      <w:sz w:val="21"/>
                      <w:szCs w:val="21"/>
                    </w:rPr>
                  </w:pPr>
                  <w:r w:rsidRPr="00036559">
                    <w:rPr>
                      <w:rFonts w:ascii="宋体" w:eastAsia="宋体" w:hAnsi="宋体" w:cs="Arial" w:hint="eastAsia"/>
                      <w:sz w:val="21"/>
                      <w:szCs w:val="21"/>
                    </w:rPr>
                    <w:t>——坚持政府引导与市场驱动相结合，积极发挥规划导向和政策激励作用；</w:t>
                  </w:r>
                </w:p>
                <w:p w:rsidR="00036559" w:rsidRPr="00036559" w:rsidRDefault="00036559" w:rsidP="00036559">
                  <w:pPr>
                    <w:adjustRightInd/>
                    <w:snapToGrid/>
                    <w:spacing w:after="0"/>
                    <w:ind w:firstLine="480"/>
                    <w:jc w:val="both"/>
                    <w:rPr>
                      <w:rFonts w:ascii="宋体" w:eastAsia="宋体" w:hAnsi="宋体" w:cs="Arial" w:hint="eastAsia"/>
                      <w:sz w:val="21"/>
                      <w:szCs w:val="21"/>
                    </w:rPr>
                  </w:pPr>
                  <w:r w:rsidRPr="00036559">
                    <w:rPr>
                      <w:rFonts w:ascii="宋体" w:eastAsia="宋体" w:hAnsi="宋体" w:cs="Arial" w:hint="eastAsia"/>
                      <w:sz w:val="21"/>
                      <w:szCs w:val="21"/>
                    </w:rPr>
                    <w:t>——坚持产业整合与技术进步相结合，做大产业规模，加快提升产业发展档次水平；</w:t>
                  </w:r>
                </w:p>
                <w:p w:rsidR="00036559" w:rsidRPr="00036559" w:rsidRDefault="00036559" w:rsidP="00036559">
                  <w:pPr>
                    <w:adjustRightInd/>
                    <w:snapToGrid/>
                    <w:spacing w:after="0"/>
                    <w:ind w:firstLine="480"/>
                    <w:jc w:val="both"/>
                    <w:rPr>
                      <w:rFonts w:ascii="宋体" w:eastAsia="宋体" w:hAnsi="宋体" w:cs="Arial" w:hint="eastAsia"/>
                      <w:sz w:val="21"/>
                      <w:szCs w:val="21"/>
                    </w:rPr>
                  </w:pPr>
                  <w:r w:rsidRPr="00036559">
                    <w:rPr>
                      <w:rFonts w:ascii="宋体" w:eastAsia="宋体" w:hAnsi="宋体" w:cs="Arial" w:hint="eastAsia"/>
                      <w:sz w:val="21"/>
                      <w:szCs w:val="21"/>
                    </w:rPr>
                    <w:t>——坚持内生动力与外借助力相结合，依托产业技术基础和区域特征，走特色化和差异化发展路径；</w:t>
                  </w:r>
                </w:p>
                <w:p w:rsidR="00036559" w:rsidRPr="00036559" w:rsidRDefault="00036559" w:rsidP="00036559">
                  <w:pPr>
                    <w:adjustRightInd/>
                    <w:snapToGrid/>
                    <w:spacing w:after="0"/>
                    <w:ind w:firstLine="480"/>
                    <w:jc w:val="both"/>
                    <w:rPr>
                      <w:rFonts w:ascii="宋体" w:eastAsia="宋体" w:hAnsi="宋体" w:cs="Arial" w:hint="eastAsia"/>
                      <w:sz w:val="21"/>
                      <w:szCs w:val="21"/>
                    </w:rPr>
                  </w:pPr>
                  <w:r w:rsidRPr="00036559">
                    <w:rPr>
                      <w:rFonts w:ascii="宋体" w:eastAsia="宋体" w:hAnsi="宋体" w:cs="Arial" w:hint="eastAsia"/>
                      <w:sz w:val="21"/>
                      <w:szCs w:val="21"/>
                    </w:rPr>
                    <w:t>——坚持突出主导与加强配套相结合，推进产业融合发展，构建完备产业服务配套体系；</w:t>
                  </w:r>
                </w:p>
                <w:p w:rsidR="00036559" w:rsidRPr="00036559" w:rsidRDefault="00036559" w:rsidP="00036559">
                  <w:pPr>
                    <w:adjustRightInd/>
                    <w:snapToGrid/>
                    <w:spacing w:after="0"/>
                    <w:ind w:firstLine="480"/>
                    <w:jc w:val="both"/>
                    <w:rPr>
                      <w:rFonts w:ascii="宋体" w:eastAsia="宋体" w:hAnsi="宋体" w:cs="Arial" w:hint="eastAsia"/>
                      <w:sz w:val="21"/>
                      <w:szCs w:val="21"/>
                    </w:rPr>
                  </w:pPr>
                  <w:r w:rsidRPr="00036559">
                    <w:rPr>
                      <w:rFonts w:ascii="宋体" w:eastAsia="宋体" w:hAnsi="宋体" w:cs="Arial" w:hint="eastAsia"/>
                      <w:sz w:val="21"/>
                      <w:szCs w:val="21"/>
                    </w:rPr>
                    <w:t>——坚持节约资源和综合利用，大力发展循环经济，实现产业集群集约发展、清洁发展、安全发展和可持续发展。</w:t>
                  </w:r>
                </w:p>
                <w:p w:rsidR="00036559" w:rsidRPr="00036559" w:rsidRDefault="00036559" w:rsidP="00036559">
                  <w:pPr>
                    <w:adjustRightInd/>
                    <w:snapToGrid/>
                    <w:spacing w:after="0"/>
                    <w:ind w:firstLine="480"/>
                    <w:jc w:val="both"/>
                    <w:rPr>
                      <w:rFonts w:ascii="宋体" w:eastAsia="宋体" w:hAnsi="宋体" w:cs="Arial" w:hint="eastAsia"/>
                      <w:sz w:val="21"/>
                      <w:szCs w:val="21"/>
                    </w:rPr>
                  </w:pPr>
                  <w:r w:rsidRPr="00036559">
                    <w:rPr>
                      <w:rFonts w:ascii="宋体" w:eastAsia="宋体" w:hAnsi="宋体" w:cs="Arial" w:hint="eastAsia"/>
                      <w:sz w:val="21"/>
                      <w:szCs w:val="21"/>
                    </w:rPr>
                    <w:t>——坚持发展产业集群与国防建设相融合，形成全要素、多领域、高效益的军民深度融合格局。</w:t>
                  </w:r>
                </w:p>
                <w:p w:rsidR="00036559" w:rsidRPr="00036559" w:rsidRDefault="00036559" w:rsidP="00036559">
                  <w:pPr>
                    <w:adjustRightInd/>
                    <w:snapToGrid/>
                    <w:spacing w:after="0"/>
                    <w:ind w:firstLine="480"/>
                    <w:jc w:val="both"/>
                    <w:rPr>
                      <w:rFonts w:ascii="宋体" w:eastAsia="宋体" w:hAnsi="宋体" w:cs="Arial" w:hint="eastAsia"/>
                      <w:sz w:val="21"/>
                      <w:szCs w:val="21"/>
                    </w:rPr>
                  </w:pPr>
                  <w:r w:rsidRPr="00036559">
                    <w:rPr>
                      <w:rFonts w:ascii="宋体" w:eastAsia="宋体" w:hAnsi="宋体" w:cs="Arial" w:hint="eastAsia"/>
                      <w:sz w:val="21"/>
                      <w:szCs w:val="21"/>
                    </w:rPr>
                    <w:t>（三）主要目标。</w:t>
                  </w:r>
                </w:p>
                <w:p w:rsidR="00036559" w:rsidRPr="00036559" w:rsidRDefault="00036559" w:rsidP="00036559">
                  <w:pPr>
                    <w:adjustRightInd/>
                    <w:snapToGrid/>
                    <w:spacing w:after="0"/>
                    <w:ind w:firstLine="480"/>
                    <w:jc w:val="both"/>
                    <w:rPr>
                      <w:rFonts w:ascii="宋体" w:eastAsia="宋体" w:hAnsi="宋体" w:cs="Arial" w:hint="eastAsia"/>
                      <w:sz w:val="21"/>
                      <w:szCs w:val="21"/>
                    </w:rPr>
                  </w:pPr>
                  <w:r w:rsidRPr="00036559">
                    <w:rPr>
                      <w:rFonts w:ascii="宋体" w:eastAsia="宋体" w:hAnsi="宋体" w:cs="Arial" w:hint="eastAsia"/>
                      <w:sz w:val="21"/>
                      <w:szCs w:val="21"/>
                    </w:rPr>
                    <w:t>通过“互联网+集群”创变思维，以大数据为核心整合现有产业集群等资源，基本实现信息化技术广泛应用，科技创新、金融服务、生产性服务业进一步增强，要素配置进一步合理，品牌效应进一步提升，以产业链招商、园区招商、以商招商、渠道招商等方式，创新产业集群-产业链条-骨干企业的发展模式，形成龙头企业牵动的延长产业链型、中小企业集聚的特色优势型和循环绿色发展型的三大类10个产业集群。</w:t>
                  </w:r>
                </w:p>
                <w:p w:rsidR="00036559" w:rsidRPr="00036559" w:rsidRDefault="00036559" w:rsidP="00036559">
                  <w:pPr>
                    <w:adjustRightInd/>
                    <w:snapToGrid/>
                    <w:spacing w:after="0"/>
                    <w:ind w:firstLine="480"/>
                    <w:jc w:val="both"/>
                    <w:rPr>
                      <w:rFonts w:ascii="宋体" w:eastAsia="宋体" w:hAnsi="宋体" w:cs="Arial" w:hint="eastAsia"/>
                      <w:sz w:val="21"/>
                      <w:szCs w:val="21"/>
                    </w:rPr>
                  </w:pPr>
                  <w:r w:rsidRPr="00036559">
                    <w:rPr>
                      <w:rFonts w:ascii="宋体" w:eastAsia="宋体" w:hAnsi="宋体" w:cs="Arial" w:hint="eastAsia"/>
                      <w:sz w:val="21"/>
                      <w:szCs w:val="21"/>
                    </w:rPr>
                    <w:t>到2020年，全市产业集群实现销售收入1245亿元。龙头企业牵动型集群实现销售收入1100亿元，其中：石化产业集群实现销售收入800亿元；材料产业集群实现销售收入300亿元。特色优势型集群实现销售收入90亿元；循环绿色型产业集群实现销售收入55亿元。2025年实现销售收入1930亿元，年均增速9%。</w:t>
                  </w:r>
                </w:p>
                <w:p w:rsidR="00036559" w:rsidRPr="00036559" w:rsidRDefault="00036559" w:rsidP="00036559">
                  <w:pPr>
                    <w:adjustRightInd/>
                    <w:snapToGrid/>
                    <w:spacing w:after="0"/>
                    <w:ind w:firstLine="480"/>
                    <w:jc w:val="both"/>
                    <w:rPr>
                      <w:rFonts w:ascii="宋体" w:eastAsia="宋体" w:hAnsi="宋体" w:cs="Arial" w:hint="eastAsia"/>
                      <w:sz w:val="21"/>
                      <w:szCs w:val="21"/>
                    </w:rPr>
                  </w:pPr>
                  <w:r w:rsidRPr="00036559">
                    <w:rPr>
                      <w:rFonts w:ascii="宋体" w:eastAsia="宋体" w:hAnsi="宋体" w:cs="Arial" w:hint="eastAsia"/>
                      <w:sz w:val="21"/>
                      <w:szCs w:val="21"/>
                    </w:rPr>
                    <w:lastRenderedPageBreak/>
                    <w:t>三、发展方向</w:t>
                  </w:r>
                </w:p>
                <w:p w:rsidR="00036559" w:rsidRPr="00036559" w:rsidRDefault="00036559" w:rsidP="00036559">
                  <w:pPr>
                    <w:adjustRightInd/>
                    <w:snapToGrid/>
                    <w:spacing w:after="0"/>
                    <w:ind w:firstLine="480"/>
                    <w:jc w:val="both"/>
                    <w:rPr>
                      <w:rFonts w:ascii="宋体" w:eastAsia="宋体" w:hAnsi="宋体" w:cs="Arial" w:hint="eastAsia"/>
                      <w:sz w:val="21"/>
                      <w:szCs w:val="21"/>
                    </w:rPr>
                  </w:pPr>
                  <w:r w:rsidRPr="00036559">
                    <w:rPr>
                      <w:rFonts w:ascii="宋体" w:eastAsia="宋体" w:hAnsi="宋体" w:cs="Arial" w:hint="eastAsia"/>
                      <w:sz w:val="21"/>
                      <w:szCs w:val="21"/>
                    </w:rPr>
                    <w:t>（一）壮大龙头企业牵动的延长产业链型产业集群。</w:t>
                  </w:r>
                </w:p>
                <w:p w:rsidR="00036559" w:rsidRPr="00036559" w:rsidRDefault="00036559" w:rsidP="00036559">
                  <w:pPr>
                    <w:adjustRightInd/>
                    <w:snapToGrid/>
                    <w:spacing w:after="0"/>
                    <w:ind w:firstLine="480"/>
                    <w:jc w:val="both"/>
                    <w:rPr>
                      <w:rFonts w:ascii="宋体" w:eastAsia="宋体" w:hAnsi="宋体" w:cs="Arial" w:hint="eastAsia"/>
                      <w:sz w:val="21"/>
                      <w:szCs w:val="21"/>
                    </w:rPr>
                  </w:pPr>
                  <w:r w:rsidRPr="00036559">
                    <w:rPr>
                      <w:rFonts w:ascii="宋体" w:eastAsia="宋体" w:hAnsi="宋体" w:cs="Arial" w:hint="eastAsia"/>
                      <w:sz w:val="21"/>
                      <w:szCs w:val="21"/>
                    </w:rPr>
                    <w:t>1.石化产业集群——围绕抚顺石化公司，延长产业链，增加产品丰厚度。</w:t>
                  </w:r>
                </w:p>
                <w:p w:rsidR="00036559" w:rsidRPr="00036559" w:rsidRDefault="00036559" w:rsidP="00036559">
                  <w:pPr>
                    <w:adjustRightInd/>
                    <w:snapToGrid/>
                    <w:spacing w:after="0"/>
                    <w:ind w:firstLine="480"/>
                    <w:jc w:val="both"/>
                    <w:rPr>
                      <w:rFonts w:ascii="宋体" w:eastAsia="宋体" w:hAnsi="宋体" w:cs="Arial" w:hint="eastAsia"/>
                      <w:sz w:val="21"/>
                      <w:szCs w:val="21"/>
                    </w:rPr>
                  </w:pPr>
                  <w:r w:rsidRPr="00036559">
                    <w:rPr>
                      <w:rFonts w:ascii="宋体" w:eastAsia="宋体" w:hAnsi="宋体" w:cs="Arial" w:hint="eastAsia"/>
                      <w:sz w:val="21"/>
                      <w:szCs w:val="21"/>
                    </w:rPr>
                    <w:t>以石化新城为核心，围绕大石化产业发展石化产业集群，推进有机化工、精细化工、合成新材料、橡塑蜡深加工产业，围绕佳化、东科、拜斯特、东联安信、伊克斯、齐隆、凯迪等重点企业，延伸乙烯、丙烯、碳四、碳五、碳九、芳烃、石蜡、塑料及其它等九大产业链，策划100亿元产业链项目包，增加产品丰厚度。</w:t>
                  </w:r>
                </w:p>
                <w:p w:rsidR="00036559" w:rsidRPr="00036559" w:rsidRDefault="00036559" w:rsidP="00036559">
                  <w:pPr>
                    <w:adjustRightInd/>
                    <w:snapToGrid/>
                    <w:spacing w:after="0"/>
                    <w:ind w:firstLine="480"/>
                    <w:jc w:val="both"/>
                    <w:rPr>
                      <w:rFonts w:ascii="宋体" w:eastAsia="宋体" w:hAnsi="宋体" w:cs="Arial" w:hint="eastAsia"/>
                      <w:sz w:val="21"/>
                      <w:szCs w:val="21"/>
                    </w:rPr>
                  </w:pPr>
                  <w:r w:rsidRPr="00036559">
                    <w:rPr>
                      <w:rFonts w:ascii="宋体" w:eastAsia="宋体" w:hAnsi="宋体" w:cs="Arial" w:hint="eastAsia"/>
                      <w:sz w:val="21"/>
                      <w:szCs w:val="21"/>
                    </w:rPr>
                    <w:t>2.材料产业集群——围绕“两钢一铝”，结合军民融合，发展特种钢材、轻质合金及深加工等特色材料产业。</w:t>
                  </w:r>
                </w:p>
                <w:p w:rsidR="00036559" w:rsidRPr="00036559" w:rsidRDefault="00036559" w:rsidP="00036559">
                  <w:pPr>
                    <w:adjustRightInd/>
                    <w:snapToGrid/>
                    <w:spacing w:after="0"/>
                    <w:ind w:firstLine="480"/>
                    <w:jc w:val="both"/>
                    <w:rPr>
                      <w:rFonts w:ascii="宋体" w:eastAsia="宋体" w:hAnsi="宋体" w:cs="Arial" w:hint="eastAsia"/>
                      <w:sz w:val="21"/>
                      <w:szCs w:val="21"/>
                    </w:rPr>
                  </w:pPr>
                  <w:r w:rsidRPr="00036559">
                    <w:rPr>
                      <w:rFonts w:ascii="宋体" w:eastAsia="宋体" w:hAnsi="宋体" w:cs="Arial" w:hint="eastAsia"/>
                      <w:sz w:val="21"/>
                      <w:szCs w:val="21"/>
                    </w:rPr>
                    <w:t>以望花冶金新材料工业为核心，围绕大材料产业发展材料产业集群。建立高精特冶金新材料产业基地、打造轻质铝合金及深加工产业园、培育高附加值工模具工业园，做精做优3D打印材料、环保滤布和高端碳材料等特色产业。</w:t>
                  </w:r>
                </w:p>
                <w:p w:rsidR="00036559" w:rsidRPr="00036559" w:rsidRDefault="00036559" w:rsidP="00036559">
                  <w:pPr>
                    <w:adjustRightInd/>
                    <w:snapToGrid/>
                    <w:spacing w:after="0"/>
                    <w:ind w:firstLine="480"/>
                    <w:jc w:val="both"/>
                    <w:rPr>
                      <w:rFonts w:ascii="宋体" w:eastAsia="宋体" w:hAnsi="宋体" w:cs="Arial" w:hint="eastAsia"/>
                      <w:sz w:val="21"/>
                      <w:szCs w:val="21"/>
                    </w:rPr>
                  </w:pPr>
                  <w:r w:rsidRPr="00036559">
                    <w:rPr>
                      <w:rFonts w:ascii="宋体" w:eastAsia="宋体" w:hAnsi="宋体" w:cs="Arial" w:hint="eastAsia"/>
                      <w:sz w:val="21"/>
                      <w:szCs w:val="21"/>
                    </w:rPr>
                    <w:t>——建立高精特冶金新材料产业基地，推进抚顺特殊钢高温合金钢、高档工模具钢、超高强度钢、特种不锈钢、耐蚀合金等新材料快速发展，打造国家新材料产业基地，引进下游具备军工资质的精密机加工企业，深度发展军民融合配套产业。</w:t>
                  </w:r>
                </w:p>
                <w:p w:rsidR="00036559" w:rsidRPr="00036559" w:rsidRDefault="00036559" w:rsidP="00036559">
                  <w:pPr>
                    <w:adjustRightInd/>
                    <w:snapToGrid/>
                    <w:spacing w:after="0"/>
                    <w:ind w:firstLine="480"/>
                    <w:jc w:val="both"/>
                    <w:rPr>
                      <w:rFonts w:ascii="宋体" w:eastAsia="宋体" w:hAnsi="宋体" w:cs="Arial" w:hint="eastAsia"/>
                      <w:sz w:val="21"/>
                      <w:szCs w:val="21"/>
                    </w:rPr>
                  </w:pPr>
                  <w:r w:rsidRPr="00036559">
                    <w:rPr>
                      <w:rFonts w:ascii="宋体" w:eastAsia="宋体" w:hAnsi="宋体" w:cs="Arial" w:hint="eastAsia"/>
                      <w:sz w:val="21"/>
                      <w:szCs w:val="21"/>
                    </w:rPr>
                    <w:t>——打造轻质铝合金及深加工产业园，推进铝锂合金、大截面铝型材等轻质合金新材料发展，引进轻质合金研究机构，促进科技成果转化，延伸铝合金—压铸件精深加工产业链，重点发展铝合金汽车轮毂、车箱等压铸件深加工产业。</w:t>
                  </w:r>
                </w:p>
                <w:p w:rsidR="00036559" w:rsidRPr="00036559" w:rsidRDefault="00036559" w:rsidP="00036559">
                  <w:pPr>
                    <w:adjustRightInd/>
                    <w:snapToGrid/>
                    <w:spacing w:after="0"/>
                    <w:ind w:firstLine="480"/>
                    <w:jc w:val="both"/>
                    <w:rPr>
                      <w:rFonts w:ascii="宋体" w:eastAsia="宋体" w:hAnsi="宋体" w:cs="Arial" w:hint="eastAsia"/>
                      <w:sz w:val="21"/>
                      <w:szCs w:val="21"/>
                    </w:rPr>
                  </w:pPr>
                  <w:r w:rsidRPr="00036559">
                    <w:rPr>
                      <w:rFonts w:ascii="宋体" w:eastAsia="宋体" w:hAnsi="宋体" w:cs="Arial" w:hint="eastAsia"/>
                      <w:sz w:val="21"/>
                      <w:szCs w:val="21"/>
                    </w:rPr>
                    <w:t>——培育抚顺特殊钢高档工模具钢、抚工工具高速工具钢提品质、创品牌，引进下游工模具钢深加工企业，发展抚顺市工模具深加工特色产业。</w:t>
                  </w:r>
                </w:p>
                <w:p w:rsidR="00036559" w:rsidRPr="00036559" w:rsidRDefault="00036559" w:rsidP="00036559">
                  <w:pPr>
                    <w:adjustRightInd/>
                    <w:snapToGrid/>
                    <w:spacing w:after="0"/>
                    <w:ind w:firstLine="480"/>
                    <w:jc w:val="both"/>
                    <w:rPr>
                      <w:rFonts w:ascii="宋体" w:eastAsia="宋体" w:hAnsi="宋体" w:cs="Arial" w:hint="eastAsia"/>
                      <w:sz w:val="21"/>
                      <w:szCs w:val="21"/>
                    </w:rPr>
                  </w:pPr>
                  <w:r w:rsidRPr="00036559">
                    <w:rPr>
                      <w:rFonts w:ascii="宋体" w:eastAsia="宋体" w:hAnsi="宋体" w:cs="Arial" w:hint="eastAsia"/>
                      <w:sz w:val="21"/>
                      <w:szCs w:val="21"/>
                    </w:rPr>
                    <w:t>——做精做优高端石墨、3D打印材料、环保滤布特色产业，依托东工冶金发展3D打印新材料，依托诺科碳材料和大化国瑞发展核电级石墨和碳碳材料，依托洁花用布、天舜环保、恒益滤材等发展工业用环保滤布材料。</w:t>
                  </w:r>
                </w:p>
                <w:p w:rsidR="00036559" w:rsidRPr="00036559" w:rsidRDefault="00036559" w:rsidP="00036559">
                  <w:pPr>
                    <w:adjustRightInd/>
                    <w:snapToGrid/>
                    <w:spacing w:after="0"/>
                    <w:ind w:firstLine="480"/>
                    <w:jc w:val="both"/>
                    <w:rPr>
                      <w:rFonts w:ascii="宋体" w:eastAsia="宋体" w:hAnsi="宋体" w:cs="Arial" w:hint="eastAsia"/>
                      <w:sz w:val="21"/>
                      <w:szCs w:val="21"/>
                    </w:rPr>
                  </w:pPr>
                  <w:r w:rsidRPr="00036559">
                    <w:rPr>
                      <w:rFonts w:ascii="宋体" w:eastAsia="宋体" w:hAnsi="宋体" w:cs="Arial" w:hint="eastAsia"/>
                      <w:sz w:val="21"/>
                      <w:szCs w:val="21"/>
                    </w:rPr>
                    <w:t>（二）培育中小企业集聚的特色优势型产业集群。</w:t>
                  </w:r>
                </w:p>
                <w:p w:rsidR="00036559" w:rsidRPr="00036559" w:rsidRDefault="00036559" w:rsidP="00036559">
                  <w:pPr>
                    <w:adjustRightInd/>
                    <w:snapToGrid/>
                    <w:spacing w:after="0"/>
                    <w:ind w:firstLine="480"/>
                    <w:jc w:val="both"/>
                    <w:rPr>
                      <w:rFonts w:ascii="宋体" w:eastAsia="宋体" w:hAnsi="宋体" w:cs="Arial" w:hint="eastAsia"/>
                      <w:sz w:val="21"/>
                      <w:szCs w:val="21"/>
                    </w:rPr>
                  </w:pPr>
                  <w:r w:rsidRPr="00036559">
                    <w:rPr>
                      <w:rFonts w:ascii="宋体" w:eastAsia="宋体" w:hAnsi="宋体" w:cs="Arial" w:hint="eastAsia"/>
                      <w:sz w:val="21"/>
                      <w:szCs w:val="21"/>
                    </w:rPr>
                    <w:t>以沈抚新区装备产业为核心，瞄准前沿新技术，发展高科技、高附加，具备创新孵化、开放嵌入式的新兴产业集群。突出增长极引领作用，培育发展机器人及智能装备产业集群，军民融合产业集群、电子信息产业集群和应急产业集群，引领传统优势装备制造业协同发展。</w:t>
                  </w:r>
                </w:p>
                <w:p w:rsidR="00036559" w:rsidRPr="00036559" w:rsidRDefault="00036559" w:rsidP="00036559">
                  <w:pPr>
                    <w:adjustRightInd/>
                    <w:snapToGrid/>
                    <w:spacing w:after="0"/>
                    <w:ind w:firstLine="480"/>
                    <w:jc w:val="both"/>
                    <w:rPr>
                      <w:rFonts w:ascii="宋体" w:eastAsia="宋体" w:hAnsi="宋体" w:cs="Arial" w:hint="eastAsia"/>
                      <w:sz w:val="21"/>
                      <w:szCs w:val="21"/>
                    </w:rPr>
                  </w:pPr>
                  <w:r w:rsidRPr="00036559">
                    <w:rPr>
                      <w:rFonts w:ascii="宋体" w:eastAsia="宋体" w:hAnsi="宋体" w:cs="Arial" w:hint="eastAsia"/>
                      <w:sz w:val="21"/>
                      <w:szCs w:val="21"/>
                    </w:rPr>
                    <w:t>1.培育发展机器人及智能装备产业集群。以辽宁格瑞的定量包装自动化成套装备、抚顺天工元的机电一体化生产线、辽宁电机集团的防爆电机改造、新宾东工冶金增材制造机器人及沈抚新城机器人研究院科研成果转化为重点，发展智能专业化、成套化设备，应用高危行业的特种机器人及机器人关键零部件配套产业。通过推进工业化和信息化深度融合，引导传统装备制造业改造升级。</w:t>
                  </w:r>
                </w:p>
                <w:p w:rsidR="00036559" w:rsidRPr="00036559" w:rsidRDefault="00036559" w:rsidP="00036559">
                  <w:pPr>
                    <w:adjustRightInd/>
                    <w:snapToGrid/>
                    <w:spacing w:after="0"/>
                    <w:ind w:firstLine="480"/>
                    <w:jc w:val="both"/>
                    <w:rPr>
                      <w:rFonts w:ascii="宋体" w:eastAsia="宋体" w:hAnsi="宋体" w:cs="Arial" w:hint="eastAsia"/>
                      <w:sz w:val="21"/>
                      <w:szCs w:val="21"/>
                    </w:rPr>
                  </w:pPr>
                  <w:r w:rsidRPr="00036559">
                    <w:rPr>
                      <w:rFonts w:ascii="宋体" w:eastAsia="宋体" w:hAnsi="宋体" w:cs="Arial" w:hint="eastAsia"/>
                      <w:sz w:val="21"/>
                      <w:szCs w:val="21"/>
                    </w:rPr>
                    <w:t>2.培育发展军民融合产业集群。依托欧柏丽、抚运安仪、瀚海航空及辽宁军锋机械制造有限公司的发展军民融合式的军工、航空装备配套、维修及检测系统，发展航空装备配套产业；依托沈阳航空航天大学开展产学研合作，努力实现科技成果在抚产业化。</w:t>
                  </w:r>
                </w:p>
                <w:p w:rsidR="00036559" w:rsidRPr="00036559" w:rsidRDefault="00036559" w:rsidP="00036559">
                  <w:pPr>
                    <w:adjustRightInd/>
                    <w:snapToGrid/>
                    <w:spacing w:after="0"/>
                    <w:ind w:firstLine="480"/>
                    <w:jc w:val="both"/>
                    <w:rPr>
                      <w:rFonts w:ascii="宋体" w:eastAsia="宋体" w:hAnsi="宋体" w:cs="Arial" w:hint="eastAsia"/>
                      <w:sz w:val="21"/>
                      <w:szCs w:val="21"/>
                    </w:rPr>
                  </w:pPr>
                  <w:r w:rsidRPr="00036559">
                    <w:rPr>
                      <w:rFonts w:ascii="宋体" w:eastAsia="宋体" w:hAnsi="宋体" w:cs="Arial" w:hint="eastAsia"/>
                      <w:sz w:val="21"/>
                      <w:szCs w:val="21"/>
                    </w:rPr>
                    <w:t>3.培育发展应急产业集群。以抚运安仪、山推抚起等骨干企业为重点，发展监测预警、预防防护、处置救援、应急服务四大类产品的应急配套产业，推进矿山石化应急产业发展，建设国家矿山石化应急产业基地和国家区域性矿山石化减灾储备及应急管理服务中心。</w:t>
                  </w:r>
                </w:p>
                <w:p w:rsidR="00036559" w:rsidRPr="00036559" w:rsidRDefault="00036559" w:rsidP="00036559">
                  <w:pPr>
                    <w:adjustRightInd/>
                    <w:snapToGrid/>
                    <w:spacing w:after="0"/>
                    <w:ind w:firstLine="480"/>
                    <w:jc w:val="both"/>
                    <w:rPr>
                      <w:rFonts w:ascii="宋体" w:eastAsia="宋体" w:hAnsi="宋体" w:cs="Arial" w:hint="eastAsia"/>
                      <w:sz w:val="21"/>
                      <w:szCs w:val="21"/>
                    </w:rPr>
                  </w:pPr>
                  <w:r w:rsidRPr="00036559">
                    <w:rPr>
                      <w:rFonts w:ascii="宋体" w:eastAsia="宋体" w:hAnsi="宋体" w:cs="Arial" w:hint="eastAsia"/>
                      <w:sz w:val="21"/>
                      <w:szCs w:val="21"/>
                    </w:rPr>
                    <w:t>4.培育电子信息产业集群。以罕王微电子高端MEMS集成电路、迪一电子元器件等为重点，培育发展电子信息产业。</w:t>
                  </w:r>
                </w:p>
                <w:p w:rsidR="00036559" w:rsidRPr="00036559" w:rsidRDefault="00036559" w:rsidP="00036559">
                  <w:pPr>
                    <w:adjustRightInd/>
                    <w:snapToGrid/>
                    <w:spacing w:after="0"/>
                    <w:ind w:firstLine="480"/>
                    <w:jc w:val="both"/>
                    <w:rPr>
                      <w:rFonts w:ascii="宋体" w:eastAsia="宋体" w:hAnsi="宋体" w:cs="Arial" w:hint="eastAsia"/>
                      <w:sz w:val="21"/>
                      <w:szCs w:val="21"/>
                    </w:rPr>
                  </w:pPr>
                  <w:r w:rsidRPr="00036559">
                    <w:rPr>
                      <w:rFonts w:ascii="宋体" w:eastAsia="宋体" w:hAnsi="宋体" w:cs="Arial" w:hint="eastAsia"/>
                      <w:sz w:val="21"/>
                      <w:szCs w:val="21"/>
                    </w:rPr>
                    <w:t>5.发展工程装备产业集群。以永茂建机全球最大平头式塔机生产为核心，引进智能制造生产工艺，引领区域做强工程机械、石油炼化设备等传统优势装备制造业。</w:t>
                  </w:r>
                </w:p>
                <w:p w:rsidR="00036559" w:rsidRPr="00036559" w:rsidRDefault="00036559" w:rsidP="00036559">
                  <w:pPr>
                    <w:adjustRightInd/>
                    <w:snapToGrid/>
                    <w:spacing w:after="0"/>
                    <w:ind w:firstLine="480"/>
                    <w:jc w:val="both"/>
                    <w:rPr>
                      <w:rFonts w:ascii="宋体" w:eastAsia="宋体" w:hAnsi="宋体" w:cs="Arial" w:hint="eastAsia"/>
                      <w:sz w:val="21"/>
                      <w:szCs w:val="21"/>
                    </w:rPr>
                  </w:pPr>
                  <w:r w:rsidRPr="00036559">
                    <w:rPr>
                      <w:rFonts w:ascii="宋体" w:eastAsia="宋体" w:hAnsi="宋体" w:cs="Arial" w:hint="eastAsia"/>
                      <w:sz w:val="21"/>
                      <w:szCs w:val="21"/>
                    </w:rPr>
                    <w:t>（三）循环绿色发展型产业集群。</w:t>
                  </w:r>
                </w:p>
                <w:p w:rsidR="00036559" w:rsidRPr="00036559" w:rsidRDefault="00036559" w:rsidP="00036559">
                  <w:pPr>
                    <w:adjustRightInd/>
                    <w:snapToGrid/>
                    <w:spacing w:after="0"/>
                    <w:ind w:firstLine="480"/>
                    <w:jc w:val="both"/>
                    <w:rPr>
                      <w:rFonts w:ascii="宋体" w:eastAsia="宋体" w:hAnsi="宋体" w:cs="Arial" w:hint="eastAsia"/>
                      <w:sz w:val="21"/>
                      <w:szCs w:val="21"/>
                    </w:rPr>
                  </w:pPr>
                  <w:r w:rsidRPr="00036559">
                    <w:rPr>
                      <w:rFonts w:ascii="宋体" w:eastAsia="宋体" w:hAnsi="宋体" w:cs="Arial" w:hint="eastAsia"/>
                      <w:sz w:val="21"/>
                      <w:szCs w:val="21"/>
                    </w:rPr>
                    <w:t>1.发展生态农产品深加工产业集群。围绕神州北湖生态保护、升华满族文化底蕴，发展绿色、健康、生态，富有民族特色的农副产品、饮料、白酒等食品深加工产业。</w:t>
                  </w:r>
                </w:p>
                <w:p w:rsidR="00036559" w:rsidRPr="00036559" w:rsidRDefault="00036559" w:rsidP="00036559">
                  <w:pPr>
                    <w:adjustRightInd/>
                    <w:snapToGrid/>
                    <w:spacing w:after="0"/>
                    <w:ind w:firstLine="480"/>
                    <w:jc w:val="both"/>
                    <w:rPr>
                      <w:rFonts w:ascii="宋体" w:eastAsia="宋体" w:hAnsi="宋体" w:cs="Arial" w:hint="eastAsia"/>
                      <w:sz w:val="21"/>
                      <w:szCs w:val="21"/>
                    </w:rPr>
                  </w:pPr>
                  <w:r w:rsidRPr="00036559">
                    <w:rPr>
                      <w:rFonts w:ascii="宋体" w:eastAsia="宋体" w:hAnsi="宋体" w:cs="Arial" w:hint="eastAsia"/>
                      <w:sz w:val="21"/>
                      <w:szCs w:val="21"/>
                    </w:rPr>
                    <w:t>2.发展油母页岩循环产业集群。以抚矿集团转型升级为重点，依托煤-电-热（暖）-纸和煤炭-油母页岩-炼油-页岩油化工两条循环产业链，大力推动传统资源企</w:t>
                  </w:r>
                  <w:r w:rsidRPr="00036559">
                    <w:rPr>
                      <w:rFonts w:ascii="宋体" w:eastAsia="宋体" w:hAnsi="宋体" w:cs="Arial" w:hint="eastAsia"/>
                      <w:sz w:val="21"/>
                      <w:szCs w:val="21"/>
                    </w:rPr>
                    <w:lastRenderedPageBreak/>
                    <w:t>业转型升级，加快油页岩分级干馏、页岩油深加工示范、资源综合利用热电联产及造纸、全煤矸石新型墙体材料等项目建设，按照南环产业带布局，构建循环经济、再生资源产业体系，打造国家级示范基地。</w:t>
                  </w:r>
                </w:p>
                <w:p w:rsidR="00036559" w:rsidRPr="00036559" w:rsidRDefault="00036559" w:rsidP="00036559">
                  <w:pPr>
                    <w:adjustRightInd/>
                    <w:snapToGrid/>
                    <w:spacing w:after="0"/>
                    <w:ind w:firstLine="480"/>
                    <w:jc w:val="both"/>
                    <w:rPr>
                      <w:rFonts w:ascii="宋体" w:eastAsia="宋体" w:hAnsi="宋体" w:cs="Arial" w:hint="eastAsia"/>
                      <w:sz w:val="21"/>
                      <w:szCs w:val="21"/>
                    </w:rPr>
                  </w:pPr>
                  <w:r w:rsidRPr="00036559">
                    <w:rPr>
                      <w:rFonts w:ascii="宋体" w:eastAsia="宋体" w:hAnsi="宋体" w:cs="Arial" w:hint="eastAsia"/>
                      <w:sz w:val="21"/>
                      <w:szCs w:val="21"/>
                    </w:rPr>
                    <w:t>3.绿色能源产业集群。</w:t>
                  </w:r>
                </w:p>
                <w:p w:rsidR="00036559" w:rsidRPr="00036559" w:rsidRDefault="00036559" w:rsidP="00036559">
                  <w:pPr>
                    <w:adjustRightInd/>
                    <w:snapToGrid/>
                    <w:spacing w:after="0"/>
                    <w:ind w:firstLine="480"/>
                    <w:jc w:val="both"/>
                    <w:rPr>
                      <w:rFonts w:ascii="宋体" w:eastAsia="宋体" w:hAnsi="宋体" w:cs="Arial" w:hint="eastAsia"/>
                      <w:sz w:val="21"/>
                      <w:szCs w:val="21"/>
                    </w:rPr>
                  </w:pPr>
                  <w:r w:rsidRPr="00036559">
                    <w:rPr>
                      <w:rFonts w:ascii="宋体" w:eastAsia="宋体" w:hAnsi="宋体" w:cs="Arial" w:hint="eastAsia"/>
                      <w:sz w:val="21"/>
                      <w:szCs w:val="21"/>
                    </w:rPr>
                    <w:t>——改造升级传统能源，发展清洁能源，培育储能光伏产业，壮大新能源汽车产业，不断优化能源供给结构；</w:t>
                  </w:r>
                </w:p>
                <w:p w:rsidR="00036559" w:rsidRPr="00036559" w:rsidRDefault="00036559" w:rsidP="00036559">
                  <w:pPr>
                    <w:adjustRightInd/>
                    <w:snapToGrid/>
                    <w:spacing w:after="0"/>
                    <w:ind w:firstLine="480"/>
                    <w:jc w:val="both"/>
                    <w:rPr>
                      <w:rFonts w:ascii="宋体" w:eastAsia="宋体" w:hAnsi="宋体" w:cs="Arial" w:hint="eastAsia"/>
                      <w:sz w:val="21"/>
                      <w:szCs w:val="21"/>
                    </w:rPr>
                  </w:pPr>
                  <w:r w:rsidRPr="00036559">
                    <w:rPr>
                      <w:rFonts w:ascii="宋体" w:eastAsia="宋体" w:hAnsi="宋体" w:cs="Arial" w:hint="eastAsia"/>
                      <w:sz w:val="21"/>
                      <w:szCs w:val="21"/>
                    </w:rPr>
                    <w:t>——发展储能及光伏产业，依托抚矿集团光伏能源项目，充分利用废弃土地资源，建设国家光伏“领跑者”计划示范基地；</w:t>
                  </w:r>
                </w:p>
                <w:p w:rsidR="00036559" w:rsidRPr="00036559" w:rsidRDefault="00036559" w:rsidP="00036559">
                  <w:pPr>
                    <w:adjustRightInd/>
                    <w:snapToGrid/>
                    <w:spacing w:after="0"/>
                    <w:ind w:firstLine="480"/>
                    <w:jc w:val="both"/>
                    <w:rPr>
                      <w:rFonts w:ascii="宋体" w:eastAsia="宋体" w:hAnsi="宋体" w:cs="Arial" w:hint="eastAsia"/>
                      <w:sz w:val="21"/>
                      <w:szCs w:val="21"/>
                    </w:rPr>
                  </w:pPr>
                  <w:r w:rsidRPr="00036559">
                    <w:rPr>
                      <w:rFonts w:ascii="宋体" w:eastAsia="宋体" w:hAnsi="宋体" w:cs="Arial" w:hint="eastAsia"/>
                      <w:sz w:val="21"/>
                      <w:szCs w:val="21"/>
                    </w:rPr>
                    <w:t>——加快清原抽水蓄能电站建设，逐步发展清洁能源，优化能源结构；</w:t>
                  </w:r>
                </w:p>
                <w:p w:rsidR="00036559" w:rsidRPr="00036559" w:rsidRDefault="00036559" w:rsidP="00036559">
                  <w:pPr>
                    <w:adjustRightInd/>
                    <w:snapToGrid/>
                    <w:spacing w:after="0"/>
                    <w:ind w:firstLine="480"/>
                    <w:jc w:val="both"/>
                    <w:rPr>
                      <w:rFonts w:ascii="宋体" w:eastAsia="宋体" w:hAnsi="宋体" w:cs="Arial" w:hint="eastAsia"/>
                      <w:sz w:val="21"/>
                      <w:szCs w:val="21"/>
                    </w:rPr>
                  </w:pPr>
                  <w:r w:rsidRPr="00036559">
                    <w:rPr>
                      <w:rFonts w:ascii="宋体" w:eastAsia="宋体" w:hAnsi="宋体" w:cs="Arial" w:hint="eastAsia"/>
                      <w:sz w:val="21"/>
                      <w:szCs w:val="21"/>
                    </w:rPr>
                    <w:t>——依托我市装备制造和化工材料优势，充分利用园区各类产业资源，培育发展以动力电池为核心的储能产业，推动东科精细化工、齐隆化工锂电池原料建设项目；</w:t>
                  </w:r>
                </w:p>
                <w:p w:rsidR="00036559" w:rsidRPr="00036559" w:rsidRDefault="00036559" w:rsidP="00036559">
                  <w:pPr>
                    <w:adjustRightInd/>
                    <w:snapToGrid/>
                    <w:spacing w:after="0"/>
                    <w:ind w:firstLine="480"/>
                    <w:jc w:val="both"/>
                    <w:rPr>
                      <w:rFonts w:ascii="宋体" w:eastAsia="宋体" w:hAnsi="宋体" w:cs="Arial" w:hint="eastAsia"/>
                      <w:sz w:val="21"/>
                      <w:szCs w:val="21"/>
                    </w:rPr>
                  </w:pPr>
                  <w:r w:rsidRPr="00036559">
                    <w:rPr>
                      <w:rFonts w:ascii="宋体" w:eastAsia="宋体" w:hAnsi="宋体" w:cs="Arial" w:hint="eastAsia"/>
                      <w:sz w:val="21"/>
                      <w:szCs w:val="21"/>
                    </w:rPr>
                    <w:t>——培育新能源汽车产业，依托艾斯特福、沐浴康新能源汽车建设新能源汽车特色园区，形成动力电池、核心零部件、电控技术、轻量化材料、充电桩和整车生产完整产业体系，培育自有品牌。</w:t>
                  </w:r>
                </w:p>
                <w:p w:rsidR="00036559" w:rsidRPr="00036559" w:rsidRDefault="00036559" w:rsidP="00036559">
                  <w:pPr>
                    <w:adjustRightInd/>
                    <w:snapToGrid/>
                    <w:spacing w:after="0"/>
                    <w:ind w:firstLine="480"/>
                    <w:jc w:val="both"/>
                    <w:rPr>
                      <w:rFonts w:ascii="宋体" w:eastAsia="宋体" w:hAnsi="宋体" w:cs="Arial" w:hint="eastAsia"/>
                      <w:sz w:val="21"/>
                      <w:szCs w:val="21"/>
                    </w:rPr>
                  </w:pPr>
                  <w:r w:rsidRPr="00036559">
                    <w:rPr>
                      <w:rFonts w:ascii="宋体" w:eastAsia="宋体" w:hAnsi="宋体" w:cs="Arial" w:hint="eastAsia"/>
                      <w:sz w:val="21"/>
                      <w:szCs w:val="21"/>
                    </w:rPr>
                    <w:t>四、发展路径和重点任务</w:t>
                  </w:r>
                </w:p>
                <w:p w:rsidR="00036559" w:rsidRPr="00036559" w:rsidRDefault="00036559" w:rsidP="00036559">
                  <w:pPr>
                    <w:adjustRightInd/>
                    <w:snapToGrid/>
                    <w:spacing w:after="0"/>
                    <w:ind w:firstLine="480"/>
                    <w:jc w:val="both"/>
                    <w:rPr>
                      <w:rFonts w:ascii="宋体" w:eastAsia="宋体" w:hAnsi="宋体" w:cs="Arial" w:hint="eastAsia"/>
                      <w:sz w:val="21"/>
                      <w:szCs w:val="21"/>
                    </w:rPr>
                  </w:pPr>
                  <w:r w:rsidRPr="00036559">
                    <w:rPr>
                      <w:rFonts w:ascii="宋体" w:eastAsia="宋体" w:hAnsi="宋体" w:cs="Arial" w:hint="eastAsia"/>
                      <w:sz w:val="21"/>
                      <w:szCs w:val="21"/>
                    </w:rPr>
                    <w:t>深入推进工业供给侧结构性改革，按照市场化发展方向，形成政府主导、部门配合、协同推进的工作机制，加强对产业集群建设的规划指导和服务，让资源在市场配置中更加有效，不断发挥集聚效应、壮大产业集群规模。围绕“龙头企业、产业链条、工业园区、服务体系”总体架构，以整合资源要素、创新发展模式、构建产业生态为主线，以项目建设为抓手，以金融服务、科技创新、信息化建设等现代服务体系为保障，打造龙头带动明显、配套协作紧密、创新动力强劲、平台支撑有力、生态优势突出的现代产业集群。</w:t>
                  </w:r>
                </w:p>
                <w:p w:rsidR="00036559" w:rsidRPr="00036559" w:rsidRDefault="00036559" w:rsidP="00036559">
                  <w:pPr>
                    <w:adjustRightInd/>
                    <w:snapToGrid/>
                    <w:spacing w:after="0"/>
                    <w:ind w:firstLine="480"/>
                    <w:jc w:val="both"/>
                    <w:rPr>
                      <w:rFonts w:ascii="宋体" w:eastAsia="宋体" w:hAnsi="宋体" w:cs="Arial" w:hint="eastAsia"/>
                      <w:sz w:val="21"/>
                      <w:szCs w:val="21"/>
                    </w:rPr>
                  </w:pPr>
                  <w:r w:rsidRPr="00036559">
                    <w:rPr>
                      <w:rFonts w:ascii="宋体" w:eastAsia="宋体" w:hAnsi="宋体" w:cs="Arial" w:hint="eastAsia"/>
                      <w:sz w:val="21"/>
                      <w:szCs w:val="21"/>
                    </w:rPr>
                    <w:t>（一）发展路径。</w:t>
                  </w:r>
                </w:p>
                <w:p w:rsidR="00036559" w:rsidRPr="00036559" w:rsidRDefault="00036559" w:rsidP="00036559">
                  <w:pPr>
                    <w:adjustRightInd/>
                    <w:snapToGrid/>
                    <w:spacing w:after="0"/>
                    <w:ind w:firstLine="480"/>
                    <w:jc w:val="both"/>
                    <w:rPr>
                      <w:rFonts w:ascii="宋体" w:eastAsia="宋体" w:hAnsi="宋体" w:cs="Arial" w:hint="eastAsia"/>
                      <w:sz w:val="21"/>
                      <w:szCs w:val="21"/>
                    </w:rPr>
                  </w:pPr>
                  <w:r w:rsidRPr="00036559">
                    <w:rPr>
                      <w:rFonts w:ascii="宋体" w:eastAsia="宋体" w:hAnsi="宋体" w:cs="Arial" w:hint="eastAsia"/>
                      <w:sz w:val="21"/>
                      <w:szCs w:val="21"/>
                    </w:rPr>
                    <w:t>1.强化招商引资，促进央地共建，引进工业发展前沿项目，承接产业转移。充分借鉴广东、江苏等地区经验，以优势存量吸引新兴增量，促进工业企业转型升级。一是深入企业研究，梳理产业链特点，积极包装策划具有一定发展潜力的大项目、好项目，积极开展招商引资工作。二是对接招商与盘活闲置厂房工作，以新项目完善土地集约化。三是围绕国企改革，推进央地共建，扩大我市与央企的合作范围。四是创新招商引资模式，以产业链招商、园区招商、以商招商为核心，引导全员招商热情，推广渠道招商新方式，引进创新型企业特别是“种子型”创新型企业和项目。（责任部门：市商务局、市科技局、市工信委、市国资委、各县区政府）</w:t>
                  </w:r>
                </w:p>
                <w:p w:rsidR="00036559" w:rsidRPr="00036559" w:rsidRDefault="00036559" w:rsidP="00036559">
                  <w:pPr>
                    <w:adjustRightInd/>
                    <w:snapToGrid/>
                    <w:spacing w:after="0"/>
                    <w:ind w:firstLine="480"/>
                    <w:jc w:val="both"/>
                    <w:rPr>
                      <w:rFonts w:ascii="宋体" w:eastAsia="宋体" w:hAnsi="宋体" w:cs="Arial" w:hint="eastAsia"/>
                      <w:sz w:val="21"/>
                      <w:szCs w:val="21"/>
                    </w:rPr>
                  </w:pPr>
                  <w:r w:rsidRPr="00036559">
                    <w:rPr>
                      <w:rFonts w:ascii="宋体" w:eastAsia="宋体" w:hAnsi="宋体" w:cs="Arial" w:hint="eastAsia"/>
                      <w:sz w:val="21"/>
                      <w:szCs w:val="21"/>
                    </w:rPr>
                    <w:t>2.以科技发展为内生动力，不断促进科技成果产业化，提升工业发展水平。对标中关村、深圳等地区，依靠科技发展工业经济的实际经验，大力促进科技成果融入工业生产第一线。一是积极与高等学府、科学研究院合作，为企业提供最新科技研究成果，密切配合企业促使科研成果产业化，依靠科技不断促进产品的升级或产业链条的延伸。二是强化企业创新主体地位，完善以企业为主体、市场为导向、产学研相结合的技术创新体系，突出产业需求导向，畅通联合攻关机制，提高产业集群创新能力。三是鼓励企业建设技术中心、工程（技术）研究中心、重点实验室、院士工作站，形成联合开发、优势互补、成果共享、风险共担的产学研用协同创新机制。四是推进实力企业研发中心进行主辅分离，通过社会化、市场化运行模式，激发研发机构活力，吸纳多学科跨领域人才，开展基础共性技术、前瞻性技术、工程化技术的研发与服务。五是搭建产业集群成果转化平台，活跃技术市场，推广专利技术，开展科研成果分析与评价、质量认证、人才培训等服务。六是推进两化深度融合，以智能制造为主攻方向，加快推进新一代信息技术与制造技术融合发展，加快信息技术改造传统产业进程。（责任部门：市科技局、市商务局、市工信委、市质监局）</w:t>
                  </w:r>
                </w:p>
                <w:p w:rsidR="00036559" w:rsidRPr="00036559" w:rsidRDefault="00036559" w:rsidP="00036559">
                  <w:pPr>
                    <w:adjustRightInd/>
                    <w:snapToGrid/>
                    <w:spacing w:after="0"/>
                    <w:ind w:firstLine="480"/>
                    <w:jc w:val="both"/>
                    <w:rPr>
                      <w:rFonts w:ascii="宋体" w:eastAsia="宋体" w:hAnsi="宋体" w:cs="Arial" w:hint="eastAsia"/>
                      <w:sz w:val="21"/>
                      <w:szCs w:val="21"/>
                    </w:rPr>
                  </w:pPr>
                  <w:r w:rsidRPr="00036559">
                    <w:rPr>
                      <w:rFonts w:ascii="宋体" w:eastAsia="宋体" w:hAnsi="宋体" w:cs="Arial" w:hint="eastAsia"/>
                      <w:sz w:val="21"/>
                      <w:szCs w:val="21"/>
                    </w:rPr>
                    <w:t>3.引进和培育先进人才，打造领军人物，占领工业经济发展前沿阵地。对标上海等先进地区，结合本地基础，把高层次创新创业人才作为经济转型升级的核心动力，拓宽渠道“引”，立足本土“育”，以人才的高端化引领经济的高质化。一是制定扶持政策、成立人才培育基金，夯实引才、留才的沃土。二是采取政府投建、政企共建、企业自建等形式，扶持建立各类创新创业平台，全力支撑人才干事创业。三是提高企业家队伍综合素质，强化、推进人才培训工作。四是积极与科研院所、专业大学</w:t>
                  </w:r>
                  <w:r w:rsidRPr="00036559">
                    <w:rPr>
                      <w:rFonts w:ascii="宋体" w:eastAsia="宋体" w:hAnsi="宋体" w:cs="Arial" w:hint="eastAsia"/>
                      <w:sz w:val="21"/>
                      <w:szCs w:val="21"/>
                    </w:rPr>
                    <w:lastRenderedPageBreak/>
                    <w:t>共建，加强集群内科技创新人才、高技能人才及符合型人才的培养，提升企业自主研发、产品升级、产业延伸能力。五是依靠职业学院、聘请技术工人，加大技术、技能型产业工人的培训力度，提高企业生产水平，支持集群内企业员工参与国内外技能比赛。（责任部门：市委组织部、市人社局、市教育局、市科技局、市商务局、市工信委）</w:t>
                  </w:r>
                </w:p>
                <w:p w:rsidR="00036559" w:rsidRPr="00036559" w:rsidRDefault="00036559" w:rsidP="00036559">
                  <w:pPr>
                    <w:adjustRightInd/>
                    <w:snapToGrid/>
                    <w:spacing w:after="0"/>
                    <w:ind w:firstLine="480"/>
                    <w:jc w:val="both"/>
                    <w:rPr>
                      <w:rFonts w:ascii="宋体" w:eastAsia="宋体" w:hAnsi="宋体" w:cs="Arial" w:hint="eastAsia"/>
                      <w:sz w:val="21"/>
                      <w:szCs w:val="21"/>
                    </w:rPr>
                  </w:pPr>
                  <w:r w:rsidRPr="00036559">
                    <w:rPr>
                      <w:rFonts w:ascii="宋体" w:eastAsia="宋体" w:hAnsi="宋体" w:cs="Arial" w:hint="eastAsia"/>
                      <w:sz w:val="21"/>
                      <w:szCs w:val="21"/>
                    </w:rPr>
                    <w:t>（二）重点任务。</w:t>
                  </w:r>
                </w:p>
                <w:p w:rsidR="00036559" w:rsidRPr="00036559" w:rsidRDefault="00036559" w:rsidP="00036559">
                  <w:pPr>
                    <w:adjustRightInd/>
                    <w:snapToGrid/>
                    <w:spacing w:after="0"/>
                    <w:ind w:firstLine="480"/>
                    <w:jc w:val="both"/>
                    <w:rPr>
                      <w:rFonts w:ascii="宋体" w:eastAsia="宋体" w:hAnsi="宋体" w:cs="Arial" w:hint="eastAsia"/>
                      <w:sz w:val="21"/>
                      <w:szCs w:val="21"/>
                    </w:rPr>
                  </w:pPr>
                  <w:r w:rsidRPr="00036559">
                    <w:rPr>
                      <w:rFonts w:ascii="宋体" w:eastAsia="宋体" w:hAnsi="宋体" w:cs="Arial" w:hint="eastAsia"/>
                      <w:sz w:val="21"/>
                      <w:szCs w:val="21"/>
                    </w:rPr>
                    <w:t>1.优化产业空间布局。围绕“一极五业”经济产业转型振兴发展战略，突出“围绕主线、整合资源、合理布局、调整升级”的原则，依托现有产业基础和优势条件，加快集群快速发展，辐射带动其他地区共同发展。通过沈抚新区示范区优惠政策联动区作用，促进望花冶金材料产业集群的快速发展；通过高新区化工产业集群精细化工和新材料带动煤化工等循环经济带快速成型；通过“互联网+集群”建立虚拟区域化、集聚化、高质化、智能化大集群模式快速发展；辐射带动各县区再发展各具特色的轻工、纺织、医药、食品细化特色产业基地或园区。（责任部门：市发改委、市工信委、各县区政府）</w:t>
                  </w:r>
                </w:p>
                <w:p w:rsidR="00036559" w:rsidRPr="00036559" w:rsidRDefault="00036559" w:rsidP="00036559">
                  <w:pPr>
                    <w:adjustRightInd/>
                    <w:snapToGrid/>
                    <w:spacing w:after="0"/>
                    <w:ind w:firstLine="480"/>
                    <w:jc w:val="both"/>
                    <w:rPr>
                      <w:rFonts w:ascii="宋体" w:eastAsia="宋体" w:hAnsi="宋体" w:cs="Arial" w:hint="eastAsia"/>
                      <w:sz w:val="21"/>
                      <w:szCs w:val="21"/>
                    </w:rPr>
                  </w:pPr>
                  <w:r w:rsidRPr="00036559">
                    <w:rPr>
                      <w:rFonts w:ascii="宋体" w:eastAsia="宋体" w:hAnsi="宋体" w:cs="Arial" w:hint="eastAsia"/>
                      <w:sz w:val="21"/>
                      <w:szCs w:val="21"/>
                    </w:rPr>
                    <w:t>2.以新型工业化示范基地建设推进体制机制创新。新型工业化示范基地是未来一段时间引领带动我市工业转型升级、加快实现由大到强的中坚力量。推进新型工业化示范基地建设需要，一是创新园区管理机制体制，园区管理部门的机构编制实行动态管理，机构编制部门根据园区不同发展阶段的需要，科学核定管理机构的内部机构、编制和领导职数总额；二是进一步完善园区基础设施，加快专业市场、物流基地、会展中心等建设，提高园区对产业发展的承载能力；三是转变发展方式，转变以招商引资、土地出让、政策优惠为主要手段的粗放型发展模式，引导企业加大研发投入和市场需求调研，推动企业技术创新和商业模式创新，实现示范基地工业经济的内生式发展；四是加快低碳技术的升级与应用，加快传统产业节能的改造，加快节能环保产品的推广应用，确保示范基地绿色、可持续发展；五是加快各类公共服务平台建设，为企业提供研发设计、检验检测、企业孵化、投融资担保、物流服务、人员培训、管理咨询等服务。（责任部门：市发改委、市工信委、市科技局、市商务局、各县区政府）</w:t>
                  </w:r>
                </w:p>
                <w:p w:rsidR="00036559" w:rsidRPr="00036559" w:rsidRDefault="00036559" w:rsidP="00036559">
                  <w:pPr>
                    <w:adjustRightInd/>
                    <w:snapToGrid/>
                    <w:spacing w:after="0"/>
                    <w:ind w:firstLine="480"/>
                    <w:jc w:val="both"/>
                    <w:rPr>
                      <w:rFonts w:ascii="宋体" w:eastAsia="宋体" w:hAnsi="宋体" w:cs="Arial" w:hint="eastAsia"/>
                      <w:sz w:val="21"/>
                      <w:szCs w:val="21"/>
                    </w:rPr>
                  </w:pPr>
                  <w:r w:rsidRPr="00036559">
                    <w:rPr>
                      <w:rFonts w:ascii="宋体" w:eastAsia="宋体" w:hAnsi="宋体" w:cs="Arial" w:hint="eastAsia"/>
                      <w:sz w:val="21"/>
                      <w:szCs w:val="21"/>
                    </w:rPr>
                    <w:t>3.以大数据为核心，完善科技、物流等现代产业服务体系。构建现代产业服务体系,发展以大数据为综合平台，整合建立科技、物流、协作和联盟的综合现代服务体系。通过“大数据”，搭建工业综合服务平台，完善功能拓展、端口接入工业数据监测、共性研发、检测检验、银企对接及金融产品信息、现代物流、协作配套、行业协会及产业联盟、诉求服务等一体化平台。</w:t>
                  </w:r>
                </w:p>
                <w:p w:rsidR="00036559" w:rsidRPr="00036559" w:rsidRDefault="00036559" w:rsidP="00036559">
                  <w:pPr>
                    <w:adjustRightInd/>
                    <w:snapToGrid/>
                    <w:spacing w:after="0"/>
                    <w:ind w:firstLine="480"/>
                    <w:jc w:val="both"/>
                    <w:rPr>
                      <w:rFonts w:ascii="宋体" w:eastAsia="宋体" w:hAnsi="宋体" w:cs="Arial" w:hint="eastAsia"/>
                      <w:sz w:val="21"/>
                      <w:szCs w:val="21"/>
                    </w:rPr>
                  </w:pPr>
                  <w:r w:rsidRPr="00036559">
                    <w:rPr>
                      <w:rFonts w:ascii="宋体" w:eastAsia="宋体" w:hAnsi="宋体" w:cs="Arial" w:hint="eastAsia"/>
                      <w:sz w:val="21"/>
                      <w:szCs w:val="21"/>
                    </w:rPr>
                    <w:t>（责任部门：市工信委、市金融办、市科技局、市商务局）</w:t>
                  </w:r>
                </w:p>
                <w:p w:rsidR="00036559" w:rsidRPr="00036559" w:rsidRDefault="00036559" w:rsidP="00036559">
                  <w:pPr>
                    <w:adjustRightInd/>
                    <w:snapToGrid/>
                    <w:spacing w:after="0"/>
                    <w:ind w:firstLine="480"/>
                    <w:jc w:val="both"/>
                    <w:rPr>
                      <w:rFonts w:ascii="宋体" w:eastAsia="宋体" w:hAnsi="宋体" w:cs="Arial" w:hint="eastAsia"/>
                      <w:sz w:val="21"/>
                      <w:szCs w:val="21"/>
                    </w:rPr>
                  </w:pPr>
                  <w:r w:rsidRPr="00036559">
                    <w:rPr>
                      <w:rFonts w:ascii="宋体" w:eastAsia="宋体" w:hAnsi="宋体" w:cs="Arial" w:hint="eastAsia"/>
                      <w:sz w:val="21"/>
                      <w:szCs w:val="21"/>
                    </w:rPr>
                    <w:t>4.推进金融服务工业实体经济。政府引导整合社会资源，针对产业特点建立创新创业引导基金、产业投资引导基金。在扶持央企主辅分离、中小企业创新发展、重大技术改造等方面创新金融体制机制。（责任部门：市金融办、市财政局、市发改委、市工信委、市科技局）</w:t>
                  </w:r>
                </w:p>
                <w:p w:rsidR="00036559" w:rsidRPr="00036559" w:rsidRDefault="00036559" w:rsidP="00036559">
                  <w:pPr>
                    <w:adjustRightInd/>
                    <w:snapToGrid/>
                    <w:spacing w:after="0"/>
                    <w:ind w:firstLine="480"/>
                    <w:jc w:val="both"/>
                    <w:rPr>
                      <w:rFonts w:ascii="宋体" w:eastAsia="宋体" w:hAnsi="宋体" w:cs="Arial" w:hint="eastAsia"/>
                      <w:sz w:val="21"/>
                      <w:szCs w:val="21"/>
                    </w:rPr>
                  </w:pPr>
                  <w:r w:rsidRPr="00036559">
                    <w:rPr>
                      <w:rFonts w:ascii="宋体" w:eastAsia="宋体" w:hAnsi="宋体" w:cs="Arial" w:hint="eastAsia"/>
                      <w:sz w:val="21"/>
                      <w:szCs w:val="21"/>
                    </w:rPr>
                    <w:t>5.推进产业集群协作配套体系建设。构建围绕龙头企业和拳头产品的配套协作体系，提高本地化配套水平。鼓励和引导龙头骨干企业与中小企业开展多种形式的经济技术合作，建立稳定的供应、生产、销售等协作、配套关系，提高专业化协作水平，完善产业链，打造创新链，提升价值链，推动中小企业“专精特新”发展，培育和发展一批成长性好的企业。（责任部门：市工信委、市科技局）</w:t>
                  </w:r>
                </w:p>
                <w:p w:rsidR="00036559" w:rsidRPr="00036559" w:rsidRDefault="00036559" w:rsidP="00036559">
                  <w:pPr>
                    <w:adjustRightInd/>
                    <w:snapToGrid/>
                    <w:spacing w:after="0"/>
                    <w:ind w:firstLine="480"/>
                    <w:jc w:val="both"/>
                    <w:rPr>
                      <w:rFonts w:ascii="宋体" w:eastAsia="宋体" w:hAnsi="宋体" w:cs="Arial" w:hint="eastAsia"/>
                      <w:sz w:val="21"/>
                      <w:szCs w:val="21"/>
                    </w:rPr>
                  </w:pPr>
                  <w:r w:rsidRPr="00036559">
                    <w:rPr>
                      <w:rFonts w:ascii="宋体" w:eastAsia="宋体" w:hAnsi="宋体" w:cs="Arial" w:hint="eastAsia"/>
                      <w:sz w:val="21"/>
                      <w:szCs w:val="21"/>
                    </w:rPr>
                    <w:t>6.进一步完善提高平台公共服务水平。围绕现有公共服务平台，着力完善平台的公共服务性，扩大公共服务的覆盖面和受益面，要把资金、技术向其倾斜，帮助企业不断自主研发新产品、新工艺，并实现科研成果产业化。通过完善服务、建立创新联盟、技术服务网络和强化平台公共服务考核等方式，推进平台的公共性。鼓励县区、企业积极建立新的公共服务平台，不断充实产业集群配套服务体系，形成品种齐全、服务到位、具有完整规模的产业集群。（责任部门：市工信委、市金融办、市科技局、市商务局）</w:t>
                  </w:r>
                </w:p>
                <w:p w:rsidR="00036559" w:rsidRPr="00036559" w:rsidRDefault="00036559" w:rsidP="00036559">
                  <w:pPr>
                    <w:adjustRightInd/>
                    <w:snapToGrid/>
                    <w:spacing w:after="0"/>
                    <w:ind w:firstLine="480"/>
                    <w:jc w:val="both"/>
                    <w:rPr>
                      <w:rFonts w:ascii="宋体" w:eastAsia="宋体" w:hAnsi="宋体" w:cs="Arial" w:hint="eastAsia"/>
                      <w:sz w:val="21"/>
                      <w:szCs w:val="21"/>
                    </w:rPr>
                  </w:pPr>
                  <w:r w:rsidRPr="00036559">
                    <w:rPr>
                      <w:rFonts w:ascii="宋体" w:eastAsia="宋体" w:hAnsi="宋体" w:cs="Arial" w:hint="eastAsia"/>
                      <w:sz w:val="21"/>
                      <w:szCs w:val="21"/>
                    </w:rPr>
                    <w:t>7.推进产业集群品牌建设。发挥政府、行业、专业机构和广大企业主体的合力作用，统筹策划组织、协调政策资源、部署产业集群品牌建设，综合运用政策措施、行</w:t>
                  </w:r>
                  <w:r w:rsidRPr="00036559">
                    <w:rPr>
                      <w:rFonts w:ascii="宋体" w:eastAsia="宋体" w:hAnsi="宋体" w:cs="Arial" w:hint="eastAsia"/>
                      <w:sz w:val="21"/>
                      <w:szCs w:val="21"/>
                    </w:rPr>
                    <w:lastRenderedPageBreak/>
                    <w:t>业自律、技术质量、商标专利、营销宣传等手段，加快培育一批知名度高、美誉度好、竞争力强、附加值高的区域品牌。鼓励产业集群申报注册国家地理标志、集体商标、原产地、证明标志等集体品牌，保护区域品牌知识产权，深化区域品牌内涵。（责任部门：市工商局、市质监局）</w:t>
                  </w:r>
                </w:p>
                <w:p w:rsidR="00036559" w:rsidRPr="00036559" w:rsidRDefault="00036559" w:rsidP="00036559">
                  <w:pPr>
                    <w:adjustRightInd/>
                    <w:snapToGrid/>
                    <w:spacing w:after="0"/>
                    <w:ind w:firstLine="480"/>
                    <w:jc w:val="both"/>
                    <w:rPr>
                      <w:rFonts w:ascii="宋体" w:eastAsia="宋体" w:hAnsi="宋体" w:cs="Arial" w:hint="eastAsia"/>
                      <w:sz w:val="21"/>
                      <w:szCs w:val="21"/>
                    </w:rPr>
                  </w:pPr>
                  <w:r w:rsidRPr="00036559">
                    <w:rPr>
                      <w:rFonts w:ascii="宋体" w:eastAsia="宋体" w:hAnsi="宋体" w:cs="Arial" w:hint="eastAsia"/>
                      <w:sz w:val="21"/>
                      <w:szCs w:val="21"/>
                    </w:rPr>
                    <w:t>8.推进军民融合特色产业发展。按照省政府“关于推进军民融合特色产业基地建设指导意见”，围绕材料、应急、机器人及智能装备、工程装备和电子信息产业集群，以抚顺特钢为重点，引进下游具备军工资质的精密机加工企业，发展军民融合特色配套产业；以辽抚挖重工为龙头，重点发展装甲战车改装升级和航空地面保障装备生产等新兴产业；以第6409厂所属辽宁军锋为龙头的通航地面装备制造及维修检测基地；以罕王微电子及国营8231厂为龙头的航电配套基地；以辽宁美托科技和抚运安仪救生设备有限公司为龙头，发展航空救生系列应急产业基地。（责任部门：市工信委、市发改委、市国资委）</w:t>
                  </w:r>
                </w:p>
                <w:p w:rsidR="00036559" w:rsidRPr="00036559" w:rsidRDefault="00036559" w:rsidP="00036559">
                  <w:pPr>
                    <w:adjustRightInd/>
                    <w:snapToGrid/>
                    <w:spacing w:after="0"/>
                    <w:ind w:firstLine="480"/>
                    <w:jc w:val="both"/>
                    <w:rPr>
                      <w:rFonts w:ascii="宋体" w:eastAsia="宋体" w:hAnsi="宋体" w:cs="Arial" w:hint="eastAsia"/>
                      <w:sz w:val="21"/>
                      <w:szCs w:val="21"/>
                    </w:rPr>
                  </w:pPr>
                  <w:r w:rsidRPr="00036559">
                    <w:rPr>
                      <w:rFonts w:ascii="宋体" w:eastAsia="宋体" w:hAnsi="宋体" w:cs="Arial" w:hint="eastAsia"/>
                      <w:sz w:val="21"/>
                      <w:szCs w:val="21"/>
                    </w:rPr>
                    <w:t>五、保障措施</w:t>
                  </w:r>
                </w:p>
                <w:p w:rsidR="00036559" w:rsidRPr="00036559" w:rsidRDefault="00036559" w:rsidP="00036559">
                  <w:pPr>
                    <w:adjustRightInd/>
                    <w:snapToGrid/>
                    <w:spacing w:after="0"/>
                    <w:ind w:firstLine="480"/>
                    <w:jc w:val="both"/>
                    <w:rPr>
                      <w:rFonts w:ascii="宋体" w:eastAsia="宋体" w:hAnsi="宋体" w:cs="Arial" w:hint="eastAsia"/>
                      <w:sz w:val="21"/>
                      <w:szCs w:val="21"/>
                    </w:rPr>
                  </w:pPr>
                  <w:r w:rsidRPr="00036559">
                    <w:rPr>
                      <w:rFonts w:ascii="宋体" w:eastAsia="宋体" w:hAnsi="宋体" w:cs="Arial" w:hint="eastAsia"/>
                      <w:sz w:val="21"/>
                      <w:szCs w:val="21"/>
                    </w:rPr>
                    <w:t>（一）创新体制机制，强化营商服务。市政府统一部署，市工信委统筹协调，建立管理、协调、监督、考评等运行机制。各县区政府承担主体责任，推进沈抚新城、高新区、望花经济开发区园区企业化管理新体制机制试点作，使产业集群管理方式逐步实现由政府主导向企业化管理模式转化；使产业集群组织形式实现由政府参与向行业协会或产业联盟统筹协调转化。优化公共服务打造一流营商环境，坚持问题导向，全力打造便商利商的政务环境，聚商活商的市场环境，护商安商的法制环境和亲商爱商的人文环境，切实形成优化营商环境的强大合力。</w:t>
                  </w:r>
                </w:p>
                <w:p w:rsidR="00036559" w:rsidRPr="00036559" w:rsidRDefault="00036559" w:rsidP="00036559">
                  <w:pPr>
                    <w:adjustRightInd/>
                    <w:snapToGrid/>
                    <w:spacing w:after="0"/>
                    <w:ind w:firstLine="480"/>
                    <w:jc w:val="both"/>
                    <w:rPr>
                      <w:rFonts w:ascii="宋体" w:eastAsia="宋体" w:hAnsi="宋体" w:cs="Arial" w:hint="eastAsia"/>
                      <w:sz w:val="21"/>
                      <w:szCs w:val="21"/>
                    </w:rPr>
                  </w:pPr>
                  <w:r w:rsidRPr="00036559">
                    <w:rPr>
                      <w:rFonts w:ascii="宋体" w:eastAsia="宋体" w:hAnsi="宋体" w:cs="Arial" w:hint="eastAsia"/>
                      <w:sz w:val="21"/>
                      <w:szCs w:val="21"/>
                    </w:rPr>
                    <w:t>（二）强化顶层设计，合理发展区域特色优势集群及产业。各县区、开发区按照本方案总体思路、发展方向，结合本地区发展规划、城乡规划、土地利用总体规划等，明确本地区优势产业集群、特色产业发展方向，有效对接全市布局，引导传统优势企业集聚升级、发展成长型、创新型企业协作配套，建立特色研发平台或对接全市公共服务平台，形成布局合理、产业协同、资源节约、生态环保的全市集群一盘棋。</w:t>
                  </w:r>
                </w:p>
                <w:p w:rsidR="00036559" w:rsidRPr="00036559" w:rsidRDefault="00036559" w:rsidP="00036559">
                  <w:pPr>
                    <w:adjustRightInd/>
                    <w:snapToGrid/>
                    <w:spacing w:after="0"/>
                    <w:ind w:firstLine="480"/>
                    <w:jc w:val="both"/>
                    <w:rPr>
                      <w:rFonts w:ascii="宋体" w:eastAsia="宋体" w:hAnsi="宋体" w:cs="Arial" w:hint="eastAsia"/>
                      <w:sz w:val="21"/>
                      <w:szCs w:val="21"/>
                    </w:rPr>
                  </w:pPr>
                  <w:r w:rsidRPr="00036559">
                    <w:rPr>
                      <w:rFonts w:ascii="宋体" w:eastAsia="宋体" w:hAnsi="宋体" w:cs="Arial" w:hint="eastAsia"/>
                      <w:sz w:val="21"/>
                      <w:szCs w:val="21"/>
                    </w:rPr>
                    <w:t>（三）加大财税支持力度。积极争取国家相关政策和资金，稳定政策环境，重点支持装备制造、冶金、石化等传统产业集群升级项目，支持产业集群研发、检测和信息服务等公共服务平台项目。</w:t>
                  </w:r>
                </w:p>
                <w:p w:rsidR="00036559" w:rsidRPr="00036559" w:rsidRDefault="00036559" w:rsidP="00036559">
                  <w:pPr>
                    <w:adjustRightInd/>
                    <w:snapToGrid/>
                    <w:spacing w:after="0"/>
                    <w:ind w:firstLine="480"/>
                    <w:jc w:val="both"/>
                    <w:rPr>
                      <w:rFonts w:ascii="宋体" w:eastAsia="宋体" w:hAnsi="宋体" w:cs="Arial" w:hint="eastAsia"/>
                      <w:sz w:val="21"/>
                      <w:szCs w:val="21"/>
                    </w:rPr>
                  </w:pPr>
                  <w:r w:rsidRPr="00036559">
                    <w:rPr>
                      <w:rFonts w:ascii="宋体" w:eastAsia="宋体" w:hAnsi="宋体" w:cs="Arial" w:hint="eastAsia"/>
                      <w:sz w:val="21"/>
                      <w:szCs w:val="21"/>
                    </w:rPr>
                    <w:t>（四）完善金融扶持政策。逐步完善融资服务平台、推进金融机构开发多样化、灵活性融资产品，支持引进民营银行、民营基金企业，鼓励中小企业上市融资、鼓励各担保机构加入以省再担保公司为龙头的再担保网络体系，加强银保合作，完善再担保机制，扩大中小企业再担保规模。</w:t>
                  </w:r>
                </w:p>
                <w:p w:rsidR="00036559" w:rsidRPr="00036559" w:rsidRDefault="00036559" w:rsidP="00036559">
                  <w:pPr>
                    <w:adjustRightInd/>
                    <w:snapToGrid/>
                    <w:spacing w:after="0"/>
                    <w:ind w:firstLine="480"/>
                    <w:jc w:val="both"/>
                    <w:rPr>
                      <w:rFonts w:ascii="宋体" w:eastAsia="宋体" w:hAnsi="宋体" w:cs="Arial" w:hint="eastAsia"/>
                      <w:sz w:val="21"/>
                      <w:szCs w:val="21"/>
                    </w:rPr>
                  </w:pPr>
                  <w:r w:rsidRPr="00036559">
                    <w:rPr>
                      <w:rFonts w:ascii="宋体" w:eastAsia="宋体" w:hAnsi="宋体" w:cs="Arial" w:hint="eastAsia"/>
                      <w:sz w:val="21"/>
                      <w:szCs w:val="21"/>
                    </w:rPr>
                    <w:t>（五）健全人才培养体系。建立健全人才吸引与培养政策，加强产业集群内企业科技创新人才、高技能人才及复合型人才的培养，加大技能型产业工人培训力度，强化与科研院所、知名高校的合作，吸引省内外专家学者前往产业集群开展课题研究、项目合作、业务指导、技术攻关等多种方式引智引才，着力构建全方位、立体化的柔性引才新模式。</w:t>
                  </w:r>
                </w:p>
                <w:p w:rsidR="00036559" w:rsidRPr="00036559" w:rsidRDefault="00036559" w:rsidP="00036559">
                  <w:pPr>
                    <w:adjustRightInd/>
                    <w:snapToGrid/>
                    <w:spacing w:after="0"/>
                    <w:ind w:firstLine="480"/>
                    <w:jc w:val="both"/>
                    <w:rPr>
                      <w:rFonts w:ascii="宋体" w:eastAsia="宋体" w:hAnsi="宋体" w:cs="Arial"/>
                      <w:sz w:val="21"/>
                      <w:szCs w:val="21"/>
                    </w:rPr>
                  </w:pPr>
                  <w:r w:rsidRPr="00036559">
                    <w:rPr>
                      <w:rFonts w:ascii="宋体" w:eastAsia="宋体" w:hAnsi="宋体" w:cs="Arial" w:hint="eastAsia"/>
                      <w:sz w:val="21"/>
                      <w:szCs w:val="21"/>
                    </w:rPr>
                    <w:t>（六）实施工业产业集群评价考核。针对集群的创新能力、运行质量、产业链配套、区域品牌等进行评价考核，从销售收入、固定资产投资、配套体系、新增项目、基础设施建设、协作配套、产业链条延伸、产业转型升级程度、品牌创建等方面全面衡量集群发展速度、质量。市政府将考核结果作为基础，参与对各县区的绩效考核工作。</w:t>
                  </w:r>
                </w:p>
              </w:tc>
            </w:tr>
          </w:tbl>
          <w:p w:rsidR="00036559" w:rsidRPr="00036559" w:rsidRDefault="00036559" w:rsidP="00036559">
            <w:pPr>
              <w:adjustRightInd/>
              <w:snapToGrid/>
              <w:spacing w:after="0"/>
              <w:jc w:val="center"/>
              <w:rPr>
                <w:rFonts w:ascii="����" w:eastAsia="宋体" w:hAnsi="����" w:cs="宋体"/>
                <w:color w:val="000000"/>
                <w:sz w:val="14"/>
                <w:szCs w:val="14"/>
              </w:rPr>
            </w:pPr>
          </w:p>
        </w:tc>
      </w:tr>
    </w:tbl>
    <w:p w:rsidR="004358AB" w:rsidRPr="00036559" w:rsidRDefault="004358AB" w:rsidP="00036559"/>
    <w:sectPr w:rsidR="004358AB" w:rsidRPr="00036559" w:rsidSect="004358AB">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6559" w:rsidRDefault="00036559" w:rsidP="00036559">
      <w:pPr>
        <w:spacing w:after="0"/>
      </w:pPr>
      <w:r>
        <w:separator/>
      </w:r>
    </w:p>
  </w:endnote>
  <w:endnote w:type="continuationSeparator" w:id="0">
    <w:p w:rsidR="00036559" w:rsidRDefault="00036559" w:rsidP="00036559">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6559" w:rsidRDefault="00036559" w:rsidP="00036559">
      <w:pPr>
        <w:spacing w:after="0"/>
      </w:pPr>
      <w:r>
        <w:separator/>
      </w:r>
    </w:p>
  </w:footnote>
  <w:footnote w:type="continuationSeparator" w:id="0">
    <w:p w:rsidR="00036559" w:rsidRDefault="00036559" w:rsidP="00036559">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hdrShapeDefaults>
    <o:shapedefaults v:ext="edit" spidmax="5121"/>
  </w:hdrShapeDefaults>
  <w:footnotePr>
    <w:footnote w:id="-1"/>
    <w:footnote w:id="0"/>
  </w:footnotePr>
  <w:endnotePr>
    <w:endnote w:id="-1"/>
    <w:endnote w:id="0"/>
  </w:endnotePr>
  <w:compat>
    <w:useFELayout/>
  </w:compat>
  <w:rsids>
    <w:rsidRoot w:val="00D31D50"/>
    <w:rsid w:val="00036559"/>
    <w:rsid w:val="00323B43"/>
    <w:rsid w:val="003D37D8"/>
    <w:rsid w:val="00426133"/>
    <w:rsid w:val="004358AB"/>
    <w:rsid w:val="00535BB6"/>
    <w:rsid w:val="008B7726"/>
    <w:rsid w:val="00D31D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36559"/>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036559"/>
    <w:rPr>
      <w:rFonts w:ascii="Tahoma" w:hAnsi="Tahoma"/>
      <w:sz w:val="18"/>
      <w:szCs w:val="18"/>
    </w:rPr>
  </w:style>
  <w:style w:type="paragraph" w:styleId="a4">
    <w:name w:val="footer"/>
    <w:basedOn w:val="a"/>
    <w:link w:val="Char0"/>
    <w:uiPriority w:val="99"/>
    <w:semiHidden/>
    <w:unhideWhenUsed/>
    <w:rsid w:val="00036559"/>
    <w:pPr>
      <w:tabs>
        <w:tab w:val="center" w:pos="4153"/>
        <w:tab w:val="right" w:pos="8306"/>
      </w:tabs>
    </w:pPr>
    <w:rPr>
      <w:sz w:val="18"/>
      <w:szCs w:val="18"/>
    </w:rPr>
  </w:style>
  <w:style w:type="character" w:customStyle="1" w:styleId="Char0">
    <w:name w:val="页脚 Char"/>
    <w:basedOn w:val="a0"/>
    <w:link w:val="a4"/>
    <w:uiPriority w:val="99"/>
    <w:semiHidden/>
    <w:rsid w:val="00036559"/>
    <w:rPr>
      <w:rFonts w:ascii="Tahoma" w:hAnsi="Tahoma"/>
      <w:sz w:val="18"/>
      <w:szCs w:val="18"/>
    </w:rPr>
  </w:style>
  <w:style w:type="character" w:styleId="a5">
    <w:name w:val="Hyperlink"/>
    <w:basedOn w:val="a0"/>
    <w:uiPriority w:val="99"/>
    <w:semiHidden/>
    <w:unhideWhenUsed/>
    <w:rsid w:val="00036559"/>
    <w:rPr>
      <w:color w:val="0000FF"/>
      <w:u w:val="single"/>
    </w:rPr>
  </w:style>
  <w:style w:type="paragraph" w:styleId="a6">
    <w:name w:val="Normal (Web)"/>
    <w:basedOn w:val="a"/>
    <w:uiPriority w:val="99"/>
    <w:unhideWhenUsed/>
    <w:rsid w:val="00036559"/>
    <w:pPr>
      <w:adjustRightInd/>
      <w:snapToGrid/>
      <w:spacing w:before="100" w:beforeAutospacing="1" w:after="100" w:afterAutospacing="1"/>
    </w:pPr>
    <w:rPr>
      <w:rFonts w:ascii="宋体" w:eastAsia="宋体" w:hAnsi="宋体" w:cs="宋体"/>
      <w:sz w:val="24"/>
      <w:szCs w:val="24"/>
    </w:rPr>
  </w:style>
  <w:style w:type="character" w:styleId="a7">
    <w:name w:val="Strong"/>
    <w:basedOn w:val="a0"/>
    <w:uiPriority w:val="22"/>
    <w:qFormat/>
    <w:rsid w:val="00036559"/>
    <w:rPr>
      <w:b/>
      <w:bCs/>
    </w:rPr>
  </w:style>
</w:styles>
</file>

<file path=word/webSettings.xml><?xml version="1.0" encoding="utf-8"?>
<w:webSettings xmlns:r="http://schemas.openxmlformats.org/officeDocument/2006/relationships" xmlns:w="http://schemas.openxmlformats.org/wordprocessingml/2006/main">
  <w:divs>
    <w:div w:id="2000841528">
      <w:bodyDiv w:val="1"/>
      <w:marLeft w:val="0"/>
      <w:marRight w:val="0"/>
      <w:marTop w:val="0"/>
      <w:marBottom w:val="0"/>
      <w:divBdr>
        <w:top w:val="none" w:sz="0" w:space="0" w:color="auto"/>
        <w:left w:val="none" w:sz="0" w:space="0" w:color="auto"/>
        <w:bottom w:val="none" w:sz="0" w:space="0" w:color="auto"/>
        <w:right w:val="none" w:sz="0" w:space="0" w:color="auto"/>
      </w:divBdr>
      <w:divsChild>
        <w:div w:id="640958909">
          <w:marLeft w:val="0"/>
          <w:marRight w:val="0"/>
          <w:marTop w:val="0"/>
          <w:marBottom w:val="0"/>
          <w:divBdr>
            <w:top w:val="none" w:sz="0" w:space="0" w:color="auto"/>
            <w:left w:val="none" w:sz="0" w:space="0" w:color="auto"/>
            <w:bottom w:val="none" w:sz="0" w:space="0" w:color="auto"/>
            <w:right w:val="none" w:sz="0" w:space="0" w:color="auto"/>
          </w:divBdr>
        </w:div>
        <w:div w:id="21097355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javascript:window.clos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void(0)"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1309</Words>
  <Characters>7465</Characters>
  <Application>Microsoft Office Word</Application>
  <DocSecurity>0</DocSecurity>
  <Lines>62</Lines>
  <Paragraphs>17</Paragraphs>
  <ScaleCrop>false</ScaleCrop>
  <Company/>
  <LinksUpToDate>false</LinksUpToDate>
  <CharactersWithSpaces>8757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cp:revision>2</cp:revision>
  <dcterms:created xsi:type="dcterms:W3CDTF">2008-09-11T17:20:00Z</dcterms:created>
  <dcterms:modified xsi:type="dcterms:W3CDTF">2018-09-19T13:39:00Z</dcterms:modified>
</cp:coreProperties>
</file>