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2E1" w:rsidRPr="008C52E1" w:rsidRDefault="008C52E1" w:rsidP="008C52E1">
      <w:pPr>
        <w:widowControl/>
        <w:spacing w:line="600" w:lineRule="atLeast"/>
        <w:jc w:val="center"/>
        <w:outlineLvl w:val="3"/>
        <w:rPr>
          <w:rFonts w:ascii="微软雅黑" w:eastAsia="微软雅黑" w:hAnsi="微软雅黑" w:cs="宋体"/>
          <w:b/>
          <w:bCs/>
          <w:color w:val="005ACA"/>
          <w:kern w:val="0"/>
          <w:sz w:val="36"/>
          <w:szCs w:val="36"/>
        </w:rPr>
      </w:pPr>
      <w:r w:rsidRPr="008C52E1">
        <w:rPr>
          <w:rFonts w:ascii="微软雅黑" w:eastAsia="微软雅黑" w:hAnsi="微软雅黑" w:cs="宋体" w:hint="eastAsia"/>
          <w:b/>
          <w:bCs/>
          <w:color w:val="005ACA"/>
          <w:kern w:val="0"/>
          <w:sz w:val="36"/>
          <w:szCs w:val="36"/>
        </w:rPr>
        <w:t>茂名市人民政府办公室关于印发《茂名市鼓励金融业支持地方经济发展实施办法》的通知</w:t>
      </w:r>
    </w:p>
    <w:p w:rsidR="008C52E1" w:rsidRPr="008C52E1" w:rsidRDefault="008C52E1" w:rsidP="008C52E1">
      <w:pPr>
        <w:widowControl/>
        <w:spacing w:line="600" w:lineRule="atLeast"/>
        <w:jc w:val="center"/>
        <w:rPr>
          <w:rFonts w:ascii="Arial" w:eastAsia="宋体" w:hAnsi="Arial" w:cs="Arial" w:hint="eastAsia"/>
          <w:color w:val="333333"/>
          <w:kern w:val="0"/>
          <w:sz w:val="18"/>
          <w:szCs w:val="18"/>
        </w:rPr>
      </w:pPr>
      <w:r w:rsidRPr="008C52E1">
        <w:rPr>
          <w:rFonts w:ascii="Arial" w:eastAsia="宋体" w:hAnsi="Arial" w:cs="Arial"/>
          <w:color w:val="333333"/>
          <w:kern w:val="0"/>
          <w:sz w:val="44"/>
          <w:szCs w:val="44"/>
        </w:rPr>
        <w:t>茂名市人民政府办公室关于印发《茂名市鼓励金融业支持地方经济发展实施办法》的通知</w:t>
      </w:r>
    </w:p>
    <w:p w:rsidR="008C52E1" w:rsidRPr="008C52E1" w:rsidRDefault="008C52E1" w:rsidP="008C52E1">
      <w:pPr>
        <w:widowControl/>
        <w:spacing w:line="600" w:lineRule="atLeast"/>
        <w:jc w:val="center"/>
        <w:rPr>
          <w:rFonts w:ascii="Arial" w:eastAsia="宋体" w:hAnsi="Arial" w:cs="Arial"/>
          <w:color w:val="333333"/>
          <w:kern w:val="0"/>
          <w:sz w:val="18"/>
          <w:szCs w:val="18"/>
        </w:rPr>
      </w:pPr>
      <w:r w:rsidRPr="008C52E1">
        <w:rPr>
          <w:rFonts w:ascii="Arial" w:eastAsia="宋体" w:hAnsi="Arial" w:cs="Arial"/>
          <w:color w:val="333333"/>
          <w:kern w:val="0"/>
          <w:sz w:val="32"/>
          <w:szCs w:val="32"/>
        </w:rPr>
        <w:t>茂府办〔</w:t>
      </w:r>
      <w:r w:rsidRPr="008C52E1">
        <w:rPr>
          <w:rFonts w:ascii="Arial" w:eastAsia="宋体" w:hAnsi="Arial" w:cs="Arial"/>
          <w:color w:val="333333"/>
          <w:kern w:val="0"/>
          <w:sz w:val="32"/>
          <w:szCs w:val="32"/>
        </w:rPr>
        <w:t>2016</w:t>
      </w:r>
      <w:r w:rsidRPr="008C52E1">
        <w:rPr>
          <w:rFonts w:ascii="Arial" w:eastAsia="宋体" w:hAnsi="Arial" w:cs="Arial"/>
          <w:color w:val="333333"/>
          <w:kern w:val="0"/>
          <w:sz w:val="32"/>
          <w:szCs w:val="32"/>
        </w:rPr>
        <w:t>〕</w:t>
      </w:r>
      <w:r w:rsidRPr="008C52E1">
        <w:rPr>
          <w:rFonts w:ascii="Arial" w:eastAsia="宋体" w:hAnsi="Arial" w:cs="Arial"/>
          <w:color w:val="333333"/>
          <w:kern w:val="0"/>
          <w:sz w:val="32"/>
          <w:szCs w:val="32"/>
        </w:rPr>
        <w:t>48</w:t>
      </w:r>
      <w:r w:rsidRPr="008C52E1">
        <w:rPr>
          <w:rFonts w:ascii="Arial" w:eastAsia="宋体" w:hAnsi="Arial" w:cs="Arial"/>
          <w:color w:val="333333"/>
          <w:kern w:val="0"/>
          <w:sz w:val="32"/>
          <w:szCs w:val="32"/>
        </w:rPr>
        <w:t>号</w:t>
      </w:r>
    </w:p>
    <w:p w:rsidR="008C52E1" w:rsidRPr="008C52E1" w:rsidRDefault="008C52E1" w:rsidP="008C52E1">
      <w:pPr>
        <w:widowControl/>
        <w:spacing w:line="600" w:lineRule="atLeast"/>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p>
    <w:p w:rsidR="008C52E1" w:rsidRPr="008C52E1" w:rsidRDefault="008C52E1" w:rsidP="008C52E1">
      <w:pPr>
        <w:widowControl/>
        <w:spacing w:line="600" w:lineRule="atLeast"/>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各区、县级市人民政府，茂名滨海新区、高新区、水东湾新城管委会，市直有关单位：</w:t>
      </w:r>
    </w:p>
    <w:p w:rsidR="008C52E1" w:rsidRPr="008C52E1" w:rsidRDefault="008C52E1" w:rsidP="008C52E1">
      <w:pPr>
        <w:widowControl/>
        <w:spacing w:line="600" w:lineRule="atLeast"/>
        <w:ind w:firstLine="645"/>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《茂名市鼓励金融业支持地方经济发展实施办法》业经市政府十一届</w:t>
      </w:r>
      <w:r w:rsidRPr="008C52E1">
        <w:rPr>
          <w:rFonts w:ascii="Arial" w:eastAsia="宋体" w:hAnsi="Arial" w:cs="Arial"/>
          <w:color w:val="333333"/>
          <w:kern w:val="0"/>
          <w:sz w:val="32"/>
          <w:szCs w:val="32"/>
        </w:rPr>
        <w:t>120</w:t>
      </w:r>
      <w:r w:rsidRPr="008C52E1">
        <w:rPr>
          <w:rFonts w:ascii="Arial" w:eastAsia="宋体" w:hAnsi="Arial" w:cs="Arial"/>
          <w:color w:val="333333"/>
          <w:kern w:val="0"/>
          <w:sz w:val="32"/>
          <w:szCs w:val="32"/>
        </w:rPr>
        <w:t>次常务会讨论通过，现印发给你们，请认真组织实施。实施中遇到问题，请径向市政府金融工作局反映。</w:t>
      </w:r>
    </w:p>
    <w:p w:rsidR="008C52E1" w:rsidRPr="008C52E1" w:rsidRDefault="008C52E1" w:rsidP="008C52E1">
      <w:pPr>
        <w:widowControl/>
        <w:spacing w:line="600" w:lineRule="atLeast"/>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p>
    <w:p w:rsidR="008C52E1" w:rsidRPr="008C52E1" w:rsidRDefault="008C52E1" w:rsidP="008C52E1">
      <w:pPr>
        <w:widowControl/>
        <w:spacing w:line="600" w:lineRule="atLeast"/>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p>
    <w:p w:rsidR="008C52E1" w:rsidRPr="008C52E1" w:rsidRDefault="008C52E1" w:rsidP="008C52E1">
      <w:pPr>
        <w:widowControl/>
        <w:spacing w:line="600" w:lineRule="atLeast"/>
        <w:ind w:firstLine="645"/>
        <w:jc w:val="right"/>
        <w:rPr>
          <w:rFonts w:ascii="Arial" w:eastAsia="宋体" w:hAnsi="Arial" w:cs="Arial"/>
          <w:color w:val="333333"/>
          <w:kern w:val="0"/>
          <w:sz w:val="18"/>
          <w:szCs w:val="18"/>
        </w:rPr>
      </w:pPr>
      <w:r w:rsidRPr="008C52E1">
        <w:rPr>
          <w:rFonts w:ascii="Arial" w:eastAsia="宋体" w:hAnsi="Arial" w:cs="Arial"/>
          <w:color w:val="333333"/>
          <w:kern w:val="0"/>
          <w:sz w:val="18"/>
          <w:szCs w:val="18"/>
        </w:rPr>
        <w:t> </w:t>
      </w:r>
    </w:p>
    <w:p w:rsidR="008C52E1" w:rsidRPr="008C52E1" w:rsidRDefault="008C52E1" w:rsidP="008C52E1">
      <w:pPr>
        <w:widowControl/>
        <w:spacing w:line="600" w:lineRule="atLeast"/>
        <w:ind w:firstLine="645"/>
        <w:jc w:val="right"/>
        <w:rPr>
          <w:rFonts w:ascii="Arial" w:eastAsia="宋体" w:hAnsi="Arial" w:cs="Arial"/>
          <w:color w:val="333333"/>
          <w:kern w:val="0"/>
          <w:sz w:val="18"/>
          <w:szCs w:val="18"/>
        </w:rPr>
      </w:pP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茂名市人民政府办公室</w:t>
      </w:r>
    </w:p>
    <w:p w:rsidR="008C52E1" w:rsidRPr="008C52E1" w:rsidRDefault="008C52E1" w:rsidP="008C52E1">
      <w:pPr>
        <w:widowControl/>
        <w:spacing w:line="600" w:lineRule="atLeast"/>
        <w:ind w:firstLine="645"/>
        <w:jc w:val="right"/>
        <w:rPr>
          <w:rFonts w:ascii="Arial" w:eastAsia="宋体" w:hAnsi="Arial" w:cs="Arial"/>
          <w:color w:val="333333"/>
          <w:kern w:val="0"/>
          <w:sz w:val="18"/>
          <w:szCs w:val="18"/>
        </w:rPr>
      </w:pPr>
      <w:r w:rsidRPr="008C52E1">
        <w:rPr>
          <w:rFonts w:ascii="Arial" w:eastAsia="宋体" w:hAnsi="Arial" w:cs="Arial"/>
          <w:color w:val="333333"/>
          <w:kern w:val="0"/>
          <w:sz w:val="32"/>
          <w:szCs w:val="32"/>
        </w:rPr>
        <w:t>                             2016</w:t>
      </w:r>
      <w:r w:rsidRPr="008C52E1">
        <w:rPr>
          <w:rFonts w:ascii="Arial" w:eastAsia="宋体" w:hAnsi="Arial" w:cs="Arial"/>
          <w:color w:val="333333"/>
          <w:kern w:val="0"/>
          <w:sz w:val="32"/>
          <w:szCs w:val="32"/>
        </w:rPr>
        <w:t>年</w:t>
      </w:r>
      <w:r w:rsidRPr="008C52E1">
        <w:rPr>
          <w:rFonts w:ascii="Arial" w:eastAsia="宋体" w:hAnsi="Arial" w:cs="Arial"/>
          <w:color w:val="333333"/>
          <w:kern w:val="0"/>
          <w:sz w:val="32"/>
          <w:szCs w:val="32"/>
        </w:rPr>
        <w:t>11</w:t>
      </w:r>
      <w:r w:rsidRPr="008C52E1">
        <w:rPr>
          <w:rFonts w:ascii="Arial" w:eastAsia="宋体" w:hAnsi="Arial" w:cs="Arial"/>
          <w:color w:val="333333"/>
          <w:kern w:val="0"/>
          <w:sz w:val="32"/>
          <w:szCs w:val="32"/>
        </w:rPr>
        <w:t>月</w:t>
      </w:r>
      <w:r w:rsidRPr="008C52E1">
        <w:rPr>
          <w:rFonts w:ascii="Arial" w:eastAsia="宋体" w:hAnsi="Arial" w:cs="Arial"/>
          <w:color w:val="333333"/>
          <w:kern w:val="0"/>
          <w:sz w:val="32"/>
          <w:szCs w:val="32"/>
        </w:rPr>
        <w:t>11</w:t>
      </w:r>
      <w:r w:rsidRPr="008C52E1">
        <w:rPr>
          <w:rFonts w:ascii="Arial" w:eastAsia="宋体" w:hAnsi="Arial" w:cs="Arial"/>
          <w:color w:val="333333"/>
          <w:kern w:val="0"/>
          <w:sz w:val="32"/>
          <w:szCs w:val="32"/>
        </w:rPr>
        <w:t>日</w:t>
      </w:r>
    </w:p>
    <w:p w:rsidR="008C52E1" w:rsidRPr="008C52E1" w:rsidRDefault="008C52E1" w:rsidP="008C52E1">
      <w:pPr>
        <w:widowControl/>
        <w:spacing w:line="600" w:lineRule="atLeast"/>
        <w:jc w:val="center"/>
        <w:rPr>
          <w:rFonts w:ascii="Arial" w:eastAsia="宋体" w:hAnsi="Arial" w:cs="Arial"/>
          <w:color w:val="333333"/>
          <w:kern w:val="0"/>
          <w:sz w:val="18"/>
          <w:szCs w:val="18"/>
        </w:rPr>
      </w:pPr>
      <w:r w:rsidRPr="008C52E1">
        <w:rPr>
          <w:rFonts w:ascii="Arial" w:eastAsia="宋体" w:hAnsi="Arial" w:cs="Arial"/>
          <w:color w:val="333333"/>
          <w:kern w:val="0"/>
          <w:sz w:val="18"/>
          <w:szCs w:val="18"/>
        </w:rPr>
        <w:t> </w:t>
      </w:r>
    </w:p>
    <w:p w:rsidR="008C52E1" w:rsidRPr="008C52E1" w:rsidRDefault="008C52E1" w:rsidP="008C52E1">
      <w:pPr>
        <w:widowControl/>
        <w:spacing w:line="600" w:lineRule="atLeast"/>
        <w:jc w:val="center"/>
        <w:rPr>
          <w:rFonts w:ascii="Arial" w:eastAsia="宋体" w:hAnsi="Arial" w:cs="Arial"/>
          <w:color w:val="333333"/>
          <w:kern w:val="0"/>
          <w:sz w:val="18"/>
          <w:szCs w:val="18"/>
        </w:rPr>
      </w:pPr>
      <w:r w:rsidRPr="008C52E1">
        <w:rPr>
          <w:rFonts w:ascii="Arial" w:eastAsia="宋体" w:hAnsi="Arial" w:cs="Arial"/>
          <w:color w:val="333333"/>
          <w:kern w:val="0"/>
          <w:sz w:val="44"/>
          <w:szCs w:val="44"/>
        </w:rPr>
        <w:t>茂名市鼓励金融业支持地方经济发展实施办法</w:t>
      </w:r>
    </w:p>
    <w:p w:rsidR="008C52E1" w:rsidRPr="008C52E1" w:rsidRDefault="008C52E1" w:rsidP="008C52E1">
      <w:pPr>
        <w:widowControl/>
        <w:spacing w:line="600" w:lineRule="atLeast"/>
        <w:jc w:val="center"/>
        <w:rPr>
          <w:rFonts w:ascii="Arial" w:eastAsia="宋体" w:hAnsi="Arial" w:cs="Arial"/>
          <w:color w:val="333333"/>
          <w:kern w:val="0"/>
          <w:sz w:val="18"/>
          <w:szCs w:val="18"/>
        </w:rPr>
      </w:pPr>
      <w:r w:rsidRPr="008C52E1">
        <w:rPr>
          <w:rFonts w:ascii="Arial" w:eastAsia="宋体" w:hAnsi="Arial" w:cs="Arial"/>
          <w:color w:val="333333"/>
          <w:kern w:val="0"/>
          <w:sz w:val="18"/>
          <w:szCs w:val="18"/>
        </w:rPr>
        <w:t> </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lastRenderedPageBreak/>
        <w:t>第一条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为充分调动各金融机构进驻我市的积极性，进一步优化茂名市金融发展环境，完善金融产业结构，提高金融对地方经济发展的支撑力，实现经济与金融互生共长，特制定本实施办法。</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第二条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补助和奖励对象</w:t>
      </w:r>
    </w:p>
    <w:p w:rsidR="008C52E1" w:rsidRPr="008C52E1" w:rsidRDefault="008C52E1" w:rsidP="008C52E1">
      <w:pPr>
        <w:widowControl/>
        <w:spacing w:line="600" w:lineRule="atLeast"/>
        <w:ind w:firstLine="480"/>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r w:rsidRPr="008C52E1">
        <w:rPr>
          <w:rFonts w:ascii="Arial" w:eastAsia="宋体" w:hAnsi="Arial" w:cs="Arial"/>
          <w:color w:val="333333"/>
          <w:kern w:val="0"/>
          <w:sz w:val="32"/>
          <w:szCs w:val="32"/>
        </w:rPr>
        <w:t>（一）在茂名市新设立并正式营业的金融机构。</w:t>
      </w:r>
    </w:p>
    <w:p w:rsidR="008C52E1" w:rsidRPr="008C52E1" w:rsidRDefault="008C52E1" w:rsidP="008C52E1">
      <w:pPr>
        <w:widowControl/>
        <w:spacing w:line="600" w:lineRule="atLeast"/>
        <w:ind w:firstLine="480"/>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r w:rsidRPr="008C52E1">
        <w:rPr>
          <w:rFonts w:ascii="Arial" w:eastAsia="宋体" w:hAnsi="Arial" w:cs="Arial"/>
          <w:color w:val="333333"/>
          <w:kern w:val="0"/>
          <w:sz w:val="32"/>
          <w:szCs w:val="32"/>
        </w:rPr>
        <w:t>（二）为促进茂名市经济社会发展，在加大信贷投放等工作中做出突出贡献的金融机构。</w:t>
      </w:r>
    </w:p>
    <w:p w:rsidR="008C52E1" w:rsidRPr="008C52E1" w:rsidRDefault="008C52E1" w:rsidP="008C52E1">
      <w:pPr>
        <w:widowControl/>
        <w:spacing w:line="600" w:lineRule="atLeast"/>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w:t>
      </w:r>
      <w:r w:rsidRPr="008C52E1">
        <w:rPr>
          <w:rFonts w:ascii="Arial" w:eastAsia="宋体" w:hAnsi="Arial" w:cs="Arial"/>
          <w:color w:val="333333"/>
          <w:kern w:val="0"/>
          <w:sz w:val="18"/>
          <w:szCs w:val="18"/>
        </w:rPr>
        <w:t> </w:t>
      </w:r>
      <w:r w:rsidRPr="008C52E1">
        <w:rPr>
          <w:rFonts w:ascii="Arial" w:eastAsia="宋体" w:hAnsi="Arial" w:cs="Arial"/>
          <w:color w:val="333333"/>
          <w:kern w:val="0"/>
          <w:sz w:val="32"/>
          <w:szCs w:val="32"/>
        </w:rPr>
        <w:t>（三）小额贷款公司、融资性担保公司。</w:t>
      </w:r>
    </w:p>
    <w:p w:rsidR="008C52E1" w:rsidRPr="008C52E1" w:rsidRDefault="008C52E1" w:rsidP="008C52E1">
      <w:pPr>
        <w:widowControl/>
        <w:spacing w:line="600" w:lineRule="atLeast"/>
        <w:ind w:firstLine="16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（四）支持金融业发展的金融监管部门。</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第三条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补助和奖励标准</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（一）对以下新进驻茂名的金融机构给予开办费补助。</w:t>
      </w:r>
    </w:p>
    <w:p w:rsidR="008C52E1" w:rsidRPr="008C52E1" w:rsidRDefault="008C52E1" w:rsidP="008C52E1">
      <w:pPr>
        <w:widowControl/>
        <w:spacing w:line="600" w:lineRule="atLeast"/>
        <w:ind w:firstLine="48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1.</w:t>
      </w:r>
      <w:r w:rsidRPr="008C52E1">
        <w:rPr>
          <w:rFonts w:ascii="Arial" w:eastAsia="宋体" w:hAnsi="Arial" w:cs="Arial"/>
          <w:color w:val="333333"/>
          <w:kern w:val="0"/>
          <w:sz w:val="32"/>
          <w:szCs w:val="32"/>
        </w:rPr>
        <w:t>在茂名设立总部（本</w:t>
      </w:r>
      <w:r w:rsidRPr="008C52E1">
        <w:rPr>
          <w:rFonts w:ascii="Arial" w:eastAsia="宋体" w:hAnsi="Arial" w:cs="Arial"/>
          <w:color w:val="000000"/>
          <w:kern w:val="0"/>
          <w:sz w:val="32"/>
          <w:szCs w:val="32"/>
        </w:rPr>
        <w:t>项</w:t>
      </w:r>
      <w:r w:rsidRPr="008C52E1">
        <w:rPr>
          <w:rFonts w:ascii="Arial" w:eastAsia="宋体" w:hAnsi="Arial" w:cs="Arial"/>
          <w:color w:val="333333"/>
          <w:kern w:val="0"/>
          <w:sz w:val="32"/>
          <w:szCs w:val="32"/>
        </w:rPr>
        <w:t>所称总部，是指注册地在茂名市的银行、证券公司、保险公司具有一级法人资格的机构）的，按注册实收资本</w:t>
      </w:r>
      <w:r w:rsidRPr="008C52E1">
        <w:rPr>
          <w:rFonts w:ascii="Arial" w:eastAsia="宋体" w:hAnsi="Arial" w:cs="Arial"/>
          <w:color w:val="333333"/>
          <w:kern w:val="0"/>
          <w:sz w:val="32"/>
          <w:szCs w:val="32"/>
        </w:rPr>
        <w:t>1%</w:t>
      </w:r>
      <w:r w:rsidRPr="008C52E1">
        <w:rPr>
          <w:rFonts w:ascii="Arial" w:eastAsia="宋体" w:hAnsi="Arial" w:cs="Arial"/>
          <w:color w:val="333333"/>
          <w:kern w:val="0"/>
          <w:sz w:val="32"/>
          <w:szCs w:val="32"/>
        </w:rPr>
        <w:t>的金额给予一次性补助，最高补助金额不超过</w:t>
      </w:r>
      <w:r w:rsidRPr="008C52E1">
        <w:rPr>
          <w:rFonts w:ascii="Arial" w:eastAsia="宋体" w:hAnsi="Arial" w:cs="Arial"/>
          <w:color w:val="333333"/>
          <w:kern w:val="0"/>
          <w:sz w:val="32"/>
          <w:szCs w:val="32"/>
        </w:rPr>
        <w:t>500</w:t>
      </w:r>
      <w:r w:rsidRPr="008C52E1">
        <w:rPr>
          <w:rFonts w:ascii="Arial" w:eastAsia="宋体" w:hAnsi="Arial" w:cs="Arial"/>
          <w:color w:val="333333"/>
          <w:kern w:val="0"/>
          <w:sz w:val="32"/>
          <w:szCs w:val="32"/>
        </w:rPr>
        <w:t>万元。</w:t>
      </w:r>
    </w:p>
    <w:p w:rsidR="008C52E1" w:rsidRPr="008C52E1" w:rsidRDefault="008C52E1" w:rsidP="008C52E1">
      <w:pPr>
        <w:widowControl/>
        <w:spacing w:line="600" w:lineRule="atLeast"/>
        <w:ind w:firstLine="538"/>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2.</w:t>
      </w:r>
      <w:r w:rsidRPr="008C52E1">
        <w:rPr>
          <w:rFonts w:ascii="Arial" w:eastAsia="宋体" w:hAnsi="Arial" w:cs="Arial"/>
          <w:color w:val="333333"/>
          <w:kern w:val="0"/>
          <w:sz w:val="32"/>
          <w:szCs w:val="32"/>
        </w:rPr>
        <w:t>在茂名市设立银行地区总部（本项所称地区总部，是指银行的分行或分公司并在茂名市汇缴地区税收的法人和非法人机构）的，按注册实收资本</w:t>
      </w:r>
      <w:r w:rsidRPr="008C52E1">
        <w:rPr>
          <w:rFonts w:ascii="Arial" w:eastAsia="宋体" w:hAnsi="Arial" w:cs="Arial"/>
          <w:color w:val="333333"/>
          <w:kern w:val="0"/>
          <w:sz w:val="32"/>
          <w:szCs w:val="32"/>
        </w:rPr>
        <w:t>1%</w:t>
      </w:r>
      <w:r w:rsidRPr="008C52E1">
        <w:rPr>
          <w:rFonts w:ascii="Arial" w:eastAsia="宋体" w:hAnsi="Arial" w:cs="Arial"/>
          <w:color w:val="333333"/>
          <w:kern w:val="0"/>
          <w:sz w:val="32"/>
          <w:szCs w:val="32"/>
        </w:rPr>
        <w:t>的金额给予一次性补助，最高补助金额不超过</w:t>
      </w:r>
      <w:r w:rsidRPr="008C52E1">
        <w:rPr>
          <w:rFonts w:ascii="Arial" w:eastAsia="宋体" w:hAnsi="Arial" w:cs="Arial"/>
          <w:color w:val="333333"/>
          <w:kern w:val="0"/>
          <w:sz w:val="32"/>
          <w:szCs w:val="32"/>
        </w:rPr>
        <w:t>100</w:t>
      </w:r>
      <w:r w:rsidRPr="008C52E1">
        <w:rPr>
          <w:rFonts w:ascii="Arial" w:eastAsia="宋体" w:hAnsi="Arial" w:cs="Arial"/>
          <w:color w:val="333333"/>
          <w:kern w:val="0"/>
          <w:sz w:val="32"/>
          <w:szCs w:val="32"/>
        </w:rPr>
        <w:t>万元。</w:t>
      </w:r>
    </w:p>
    <w:p w:rsidR="008C52E1" w:rsidRPr="008C52E1" w:rsidRDefault="008C52E1" w:rsidP="008C52E1">
      <w:pPr>
        <w:widowControl/>
        <w:spacing w:line="600" w:lineRule="atLeast"/>
        <w:ind w:firstLine="32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lastRenderedPageBreak/>
        <w:t>  3.</w:t>
      </w:r>
      <w:r w:rsidRPr="008C52E1">
        <w:rPr>
          <w:rFonts w:ascii="Arial" w:eastAsia="宋体" w:hAnsi="Arial" w:cs="Arial"/>
          <w:color w:val="333333"/>
          <w:kern w:val="0"/>
          <w:sz w:val="32"/>
          <w:szCs w:val="32"/>
        </w:rPr>
        <w:t>对在茂名市设立的银行支行级机构（本项所称银行支行级机构，是指在茂名设立的银行支行、村镇银行）给予一次性</w:t>
      </w:r>
      <w:r w:rsidRPr="008C52E1">
        <w:rPr>
          <w:rFonts w:ascii="Arial" w:eastAsia="宋体" w:hAnsi="Arial" w:cs="Arial"/>
          <w:color w:val="333333"/>
          <w:kern w:val="0"/>
          <w:sz w:val="32"/>
          <w:szCs w:val="32"/>
        </w:rPr>
        <w:t>30</w:t>
      </w:r>
      <w:r w:rsidRPr="008C52E1">
        <w:rPr>
          <w:rFonts w:ascii="Arial" w:eastAsia="宋体" w:hAnsi="Arial" w:cs="Arial"/>
          <w:color w:val="333333"/>
          <w:kern w:val="0"/>
          <w:sz w:val="32"/>
          <w:szCs w:val="32"/>
        </w:rPr>
        <w:t>万元补助。</w:t>
      </w:r>
    </w:p>
    <w:p w:rsidR="008C52E1" w:rsidRPr="008C52E1" w:rsidRDefault="008C52E1" w:rsidP="008C52E1">
      <w:pPr>
        <w:widowControl/>
        <w:spacing w:line="600" w:lineRule="atLeast"/>
        <w:ind w:firstLine="48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4.</w:t>
      </w:r>
      <w:r w:rsidRPr="008C52E1">
        <w:rPr>
          <w:rFonts w:ascii="Arial" w:eastAsia="宋体" w:hAnsi="Arial" w:cs="Arial"/>
          <w:color w:val="333333"/>
          <w:kern w:val="0"/>
          <w:sz w:val="32"/>
          <w:szCs w:val="32"/>
        </w:rPr>
        <w:t>对在茂名市设立的证券、期货分公司或营业部、保险分公司或中心支公司，给予一次性</w:t>
      </w:r>
      <w:r w:rsidRPr="008C52E1">
        <w:rPr>
          <w:rFonts w:ascii="Arial" w:eastAsia="宋体" w:hAnsi="Arial" w:cs="Arial"/>
          <w:color w:val="333333"/>
          <w:kern w:val="0"/>
          <w:sz w:val="32"/>
          <w:szCs w:val="32"/>
        </w:rPr>
        <w:t>10</w:t>
      </w:r>
      <w:r w:rsidRPr="008C52E1">
        <w:rPr>
          <w:rFonts w:ascii="Arial" w:eastAsia="宋体" w:hAnsi="Arial" w:cs="Arial"/>
          <w:color w:val="333333"/>
          <w:kern w:val="0"/>
          <w:sz w:val="32"/>
          <w:szCs w:val="32"/>
        </w:rPr>
        <w:t>万元补助。</w:t>
      </w:r>
    </w:p>
    <w:p w:rsidR="008C52E1" w:rsidRPr="008C52E1" w:rsidRDefault="008C52E1" w:rsidP="008C52E1">
      <w:pPr>
        <w:widowControl/>
        <w:spacing w:line="600" w:lineRule="atLeast"/>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（二）对支持地方经济发展做出贡献的金融机构给予奖励。</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1.</w:t>
      </w:r>
      <w:r w:rsidRPr="008C52E1">
        <w:rPr>
          <w:rFonts w:ascii="Arial" w:eastAsia="宋体" w:hAnsi="Arial" w:cs="Arial"/>
          <w:color w:val="333333"/>
          <w:kern w:val="0"/>
          <w:sz w:val="32"/>
          <w:szCs w:val="32"/>
        </w:rPr>
        <w:t>银行机构。银行机构当年存贷比比上一年提高的，具体分两个档次给予奖励：存贷比在全市平均水平以上的，按当年实际新增贷款余额的</w:t>
      </w:r>
      <w:r w:rsidRPr="008C52E1">
        <w:rPr>
          <w:rFonts w:ascii="Arial" w:eastAsia="宋体" w:hAnsi="Arial" w:cs="Arial"/>
          <w:color w:val="333333"/>
          <w:kern w:val="0"/>
          <w:sz w:val="32"/>
          <w:szCs w:val="32"/>
        </w:rPr>
        <w:t>0.2‰</w:t>
      </w:r>
      <w:r w:rsidRPr="008C52E1">
        <w:rPr>
          <w:rFonts w:ascii="Arial" w:eastAsia="宋体" w:hAnsi="Arial" w:cs="Arial"/>
          <w:color w:val="333333"/>
          <w:kern w:val="0"/>
          <w:sz w:val="32"/>
          <w:szCs w:val="32"/>
        </w:rPr>
        <w:t>予以奖励；存贷比在全市平均水平以下但贷款增速超过全市平均水平的，按当年实际新增贷款余额的</w:t>
      </w:r>
      <w:r w:rsidRPr="008C52E1">
        <w:rPr>
          <w:rFonts w:ascii="Arial" w:eastAsia="宋体" w:hAnsi="Arial" w:cs="Arial"/>
          <w:color w:val="333333"/>
          <w:kern w:val="0"/>
          <w:sz w:val="32"/>
          <w:szCs w:val="32"/>
        </w:rPr>
        <w:t>0.1‰</w:t>
      </w:r>
      <w:r w:rsidRPr="008C52E1">
        <w:rPr>
          <w:rFonts w:ascii="Arial" w:eastAsia="宋体" w:hAnsi="Arial" w:cs="Arial"/>
          <w:color w:val="333333"/>
          <w:kern w:val="0"/>
          <w:sz w:val="32"/>
          <w:szCs w:val="32"/>
        </w:rPr>
        <w:t>予以奖励。</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另外，银行机构当年存贷比超过全省平均水平且当年新增贷款超过</w:t>
      </w:r>
      <w:r w:rsidRPr="008C52E1">
        <w:rPr>
          <w:rFonts w:ascii="Arial" w:eastAsia="宋体" w:hAnsi="Arial" w:cs="Arial"/>
          <w:color w:val="333333"/>
          <w:kern w:val="0"/>
          <w:sz w:val="32"/>
          <w:szCs w:val="32"/>
        </w:rPr>
        <w:t>10</w:t>
      </w:r>
      <w:r w:rsidRPr="008C52E1">
        <w:rPr>
          <w:rFonts w:ascii="Arial" w:eastAsia="宋体" w:hAnsi="Arial" w:cs="Arial"/>
          <w:color w:val="333333"/>
          <w:kern w:val="0"/>
          <w:sz w:val="32"/>
          <w:szCs w:val="32"/>
        </w:rPr>
        <w:t>亿元以上的，一次奖励</w:t>
      </w:r>
      <w:r w:rsidRPr="008C52E1">
        <w:rPr>
          <w:rFonts w:ascii="Arial" w:eastAsia="宋体" w:hAnsi="Arial" w:cs="Arial"/>
          <w:color w:val="333333"/>
          <w:kern w:val="0"/>
          <w:sz w:val="32"/>
          <w:szCs w:val="32"/>
        </w:rPr>
        <w:t>10</w:t>
      </w:r>
      <w:r w:rsidRPr="008C52E1">
        <w:rPr>
          <w:rFonts w:ascii="Arial" w:eastAsia="宋体" w:hAnsi="Arial" w:cs="Arial"/>
          <w:color w:val="333333"/>
          <w:kern w:val="0"/>
          <w:sz w:val="32"/>
          <w:szCs w:val="32"/>
        </w:rPr>
        <w:t>万元。</w:t>
      </w:r>
    </w:p>
    <w:p w:rsidR="008C52E1" w:rsidRPr="008C52E1" w:rsidRDefault="008C52E1" w:rsidP="008C52E1">
      <w:pPr>
        <w:widowControl/>
        <w:spacing w:line="600" w:lineRule="atLeast"/>
        <w:ind w:firstLine="48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2.</w:t>
      </w:r>
      <w:r w:rsidRPr="008C52E1">
        <w:rPr>
          <w:rFonts w:ascii="Arial" w:eastAsia="宋体" w:hAnsi="Arial" w:cs="Arial"/>
          <w:color w:val="333333"/>
          <w:kern w:val="0"/>
          <w:sz w:val="32"/>
          <w:szCs w:val="32"/>
        </w:rPr>
        <w:t>小额贷款公司。年度累计投放额度达到</w:t>
      </w:r>
      <w:r w:rsidRPr="008C52E1">
        <w:rPr>
          <w:rFonts w:ascii="Arial" w:eastAsia="宋体" w:hAnsi="Arial" w:cs="Arial"/>
          <w:color w:val="333333"/>
          <w:kern w:val="0"/>
          <w:sz w:val="32"/>
          <w:szCs w:val="32"/>
        </w:rPr>
        <w:t>1</w:t>
      </w:r>
      <w:r w:rsidRPr="008C52E1">
        <w:rPr>
          <w:rFonts w:ascii="Arial" w:eastAsia="宋体" w:hAnsi="Arial" w:cs="Arial"/>
          <w:color w:val="333333"/>
          <w:kern w:val="0"/>
          <w:sz w:val="32"/>
          <w:szCs w:val="32"/>
        </w:rPr>
        <w:t>亿元以上的小额贷款公司，一次性奖励</w:t>
      </w:r>
      <w:r w:rsidRPr="008C52E1">
        <w:rPr>
          <w:rFonts w:ascii="Arial" w:eastAsia="宋体" w:hAnsi="Arial" w:cs="Arial"/>
          <w:color w:val="333333"/>
          <w:kern w:val="0"/>
          <w:sz w:val="32"/>
          <w:szCs w:val="32"/>
        </w:rPr>
        <w:t>3</w:t>
      </w:r>
      <w:r w:rsidRPr="008C52E1">
        <w:rPr>
          <w:rFonts w:ascii="Arial" w:eastAsia="宋体" w:hAnsi="Arial" w:cs="Arial"/>
          <w:color w:val="333333"/>
          <w:kern w:val="0"/>
          <w:sz w:val="32"/>
          <w:szCs w:val="32"/>
        </w:rPr>
        <w:t>万元，每增加</w:t>
      </w:r>
      <w:r w:rsidRPr="008C52E1">
        <w:rPr>
          <w:rFonts w:ascii="Arial" w:eastAsia="宋体" w:hAnsi="Arial" w:cs="Arial"/>
          <w:color w:val="333333"/>
          <w:kern w:val="0"/>
          <w:sz w:val="32"/>
          <w:szCs w:val="32"/>
        </w:rPr>
        <w:t>5000</w:t>
      </w:r>
      <w:r w:rsidRPr="008C52E1">
        <w:rPr>
          <w:rFonts w:ascii="Arial" w:eastAsia="宋体" w:hAnsi="Arial" w:cs="Arial"/>
          <w:color w:val="333333"/>
          <w:kern w:val="0"/>
          <w:sz w:val="32"/>
          <w:szCs w:val="32"/>
        </w:rPr>
        <w:t>万元，奖励增加</w:t>
      </w:r>
      <w:r w:rsidRPr="008C52E1">
        <w:rPr>
          <w:rFonts w:ascii="Arial" w:eastAsia="宋体" w:hAnsi="Arial" w:cs="Arial"/>
          <w:color w:val="333333"/>
          <w:kern w:val="0"/>
          <w:sz w:val="32"/>
          <w:szCs w:val="32"/>
        </w:rPr>
        <w:t>3</w:t>
      </w:r>
      <w:r w:rsidRPr="008C52E1">
        <w:rPr>
          <w:rFonts w:ascii="Arial" w:eastAsia="宋体" w:hAnsi="Arial" w:cs="Arial"/>
          <w:color w:val="333333"/>
          <w:kern w:val="0"/>
          <w:sz w:val="32"/>
          <w:szCs w:val="32"/>
        </w:rPr>
        <w:t>万元。单个小额贷款公司年度最高奖励总额不超过</w:t>
      </w:r>
      <w:r w:rsidRPr="008C52E1">
        <w:rPr>
          <w:rFonts w:ascii="Arial" w:eastAsia="宋体" w:hAnsi="Arial" w:cs="Arial"/>
          <w:color w:val="333333"/>
          <w:kern w:val="0"/>
          <w:sz w:val="32"/>
          <w:szCs w:val="32"/>
        </w:rPr>
        <w:t>10</w:t>
      </w:r>
      <w:r w:rsidRPr="008C52E1">
        <w:rPr>
          <w:rFonts w:ascii="Arial" w:eastAsia="宋体" w:hAnsi="Arial" w:cs="Arial"/>
          <w:color w:val="333333"/>
          <w:kern w:val="0"/>
          <w:sz w:val="32"/>
          <w:szCs w:val="32"/>
        </w:rPr>
        <w:t>万元。</w:t>
      </w:r>
    </w:p>
    <w:p w:rsidR="008C52E1" w:rsidRPr="008C52E1" w:rsidRDefault="008C52E1" w:rsidP="008C52E1">
      <w:pPr>
        <w:widowControl/>
        <w:spacing w:line="600" w:lineRule="atLeast"/>
        <w:ind w:firstLine="538"/>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3.</w:t>
      </w:r>
      <w:r w:rsidRPr="008C52E1">
        <w:rPr>
          <w:rFonts w:ascii="Arial" w:eastAsia="宋体" w:hAnsi="Arial" w:cs="Arial"/>
          <w:color w:val="333333"/>
          <w:kern w:val="0"/>
          <w:sz w:val="32"/>
          <w:szCs w:val="32"/>
        </w:rPr>
        <w:t>融资性担保机构。</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对融资性担保年度新增余额，按万分之一予以奖励，单个融资性担保公司年度最高奖励总额不超过</w:t>
      </w:r>
      <w:r w:rsidRPr="008C52E1">
        <w:rPr>
          <w:rFonts w:ascii="Arial" w:eastAsia="宋体" w:hAnsi="Arial" w:cs="Arial"/>
          <w:color w:val="333333"/>
          <w:kern w:val="0"/>
          <w:sz w:val="32"/>
          <w:szCs w:val="32"/>
        </w:rPr>
        <w:t>20</w:t>
      </w:r>
      <w:r w:rsidRPr="008C52E1">
        <w:rPr>
          <w:rFonts w:ascii="Arial" w:eastAsia="宋体" w:hAnsi="Arial" w:cs="Arial"/>
          <w:color w:val="333333"/>
          <w:kern w:val="0"/>
          <w:sz w:val="32"/>
          <w:szCs w:val="32"/>
        </w:rPr>
        <w:t>万元。</w:t>
      </w:r>
    </w:p>
    <w:p w:rsidR="008C52E1" w:rsidRPr="008C52E1" w:rsidRDefault="008C52E1" w:rsidP="008C52E1">
      <w:pPr>
        <w:widowControl/>
        <w:spacing w:line="600" w:lineRule="atLeast"/>
        <w:ind w:firstLine="538"/>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4.</w:t>
      </w:r>
      <w:r w:rsidRPr="008C52E1">
        <w:rPr>
          <w:rFonts w:ascii="Arial" w:eastAsia="宋体" w:hAnsi="Arial" w:cs="Arial"/>
          <w:color w:val="333333"/>
          <w:kern w:val="0"/>
          <w:sz w:val="32"/>
          <w:szCs w:val="32"/>
        </w:rPr>
        <w:t>保险公司。</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lastRenderedPageBreak/>
        <w:t>保险机构引进资金投资于茂名的项目建设，按投入金额万分之一给予奖励。</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以上指标均剔除在茂名市行政区域以外的贷款和担保额计算。</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（三）对支持金融业发展的金融监管部门给予奖励。</w:t>
      </w:r>
    </w:p>
    <w:p w:rsidR="008C52E1" w:rsidRPr="008C52E1" w:rsidRDefault="008C52E1" w:rsidP="008C52E1">
      <w:pPr>
        <w:widowControl/>
        <w:spacing w:line="600" w:lineRule="atLeast"/>
        <w:ind w:firstLine="640"/>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当年全市银行机构存贷比比上年提高的前提下，分别给予人民银行茂名市中心支行、茂名银监分局奖励，奖励金额分别为当年银行贷款奖总额的</w:t>
      </w:r>
      <w:r w:rsidRPr="008C52E1">
        <w:rPr>
          <w:rFonts w:ascii="Arial" w:eastAsia="宋体" w:hAnsi="Arial" w:cs="Arial"/>
          <w:color w:val="333333"/>
          <w:kern w:val="0"/>
          <w:sz w:val="32"/>
          <w:szCs w:val="32"/>
        </w:rPr>
        <w:t>8%</w:t>
      </w:r>
      <w:r w:rsidRPr="008C52E1">
        <w:rPr>
          <w:rFonts w:ascii="Arial" w:eastAsia="宋体" w:hAnsi="Arial" w:cs="Arial"/>
          <w:color w:val="333333"/>
          <w:kern w:val="0"/>
          <w:sz w:val="32"/>
          <w:szCs w:val="32"/>
        </w:rPr>
        <w:t>。</w:t>
      </w:r>
    </w:p>
    <w:p w:rsidR="008C52E1" w:rsidRPr="008C52E1" w:rsidRDefault="008C52E1" w:rsidP="008C52E1">
      <w:pPr>
        <w:widowControl/>
        <w:spacing w:line="600" w:lineRule="atLeast"/>
        <w:ind w:firstLine="358"/>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第四条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补助和奖励程序</w:t>
      </w:r>
    </w:p>
    <w:p w:rsidR="008C52E1" w:rsidRPr="008C52E1" w:rsidRDefault="008C52E1" w:rsidP="008C52E1">
      <w:pPr>
        <w:widowControl/>
        <w:spacing w:line="600" w:lineRule="atLeast"/>
        <w:ind w:firstLine="717"/>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符合补助和奖励条件的单位，</w:t>
      </w:r>
      <w:r w:rsidRPr="008C52E1">
        <w:rPr>
          <w:rFonts w:ascii="Arial" w:eastAsia="宋体" w:hAnsi="Arial" w:cs="Arial"/>
          <w:color w:val="000000"/>
          <w:kern w:val="0"/>
          <w:sz w:val="32"/>
          <w:szCs w:val="32"/>
        </w:rPr>
        <w:t>每年第一季度</w:t>
      </w:r>
      <w:r w:rsidRPr="008C52E1">
        <w:rPr>
          <w:rFonts w:ascii="Arial" w:eastAsia="宋体" w:hAnsi="Arial" w:cs="Arial"/>
          <w:color w:val="333333"/>
          <w:kern w:val="0"/>
          <w:sz w:val="32"/>
          <w:szCs w:val="32"/>
        </w:rPr>
        <w:t>向市金融工作局提出申请，由市金融工作局会同市财政局研究形成奖励方案，报市人民政府审批。</w:t>
      </w:r>
    </w:p>
    <w:p w:rsidR="008C52E1" w:rsidRPr="008C52E1" w:rsidRDefault="008C52E1" w:rsidP="008C52E1">
      <w:pPr>
        <w:widowControl/>
        <w:spacing w:line="600" w:lineRule="atLeast"/>
        <w:ind w:firstLine="538"/>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r w:rsidRPr="008C52E1">
        <w:rPr>
          <w:rFonts w:ascii="Arial" w:eastAsia="宋体" w:hAnsi="Arial" w:cs="Arial"/>
          <w:color w:val="333333"/>
          <w:kern w:val="0"/>
          <w:sz w:val="32"/>
          <w:szCs w:val="32"/>
        </w:rPr>
        <w:t>第五条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以上各项补助奖励指标以市金融工作局、市财政局、人民银行茂名市中心支行、茂名银监分局、茂名市保险行业协会等有关部门提供的数字或依据为准。</w:t>
      </w:r>
    </w:p>
    <w:p w:rsidR="008C52E1" w:rsidRPr="008C52E1" w:rsidRDefault="008C52E1" w:rsidP="008C52E1">
      <w:pPr>
        <w:widowControl/>
        <w:spacing w:line="600" w:lineRule="atLeast"/>
        <w:ind w:firstLine="538"/>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r w:rsidRPr="008C52E1">
        <w:rPr>
          <w:rFonts w:ascii="Arial" w:eastAsia="宋体" w:hAnsi="Arial" w:cs="Arial"/>
          <w:color w:val="333333"/>
          <w:kern w:val="0"/>
          <w:sz w:val="32"/>
          <w:szCs w:val="32"/>
        </w:rPr>
        <w:t>第六条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市政府设立市级财政地方金融发展专项资金，上述有关各项补助和奖励从该专项资金列支。奖励资金为人民币。</w:t>
      </w:r>
    </w:p>
    <w:p w:rsidR="008C52E1" w:rsidRPr="008C52E1" w:rsidRDefault="008C52E1" w:rsidP="008C52E1">
      <w:pPr>
        <w:widowControl/>
        <w:spacing w:line="600" w:lineRule="atLeast"/>
        <w:ind w:firstLine="538"/>
        <w:jc w:val="left"/>
        <w:rPr>
          <w:rFonts w:ascii="Arial" w:eastAsia="宋体" w:hAnsi="Arial" w:cs="Arial"/>
          <w:color w:val="333333"/>
          <w:kern w:val="0"/>
          <w:sz w:val="18"/>
          <w:szCs w:val="18"/>
        </w:rPr>
      </w:pPr>
      <w:r w:rsidRPr="008C52E1">
        <w:rPr>
          <w:rFonts w:ascii="Arial" w:eastAsia="宋体" w:hAnsi="Arial" w:cs="Arial"/>
          <w:color w:val="333333"/>
          <w:kern w:val="0"/>
          <w:sz w:val="18"/>
          <w:szCs w:val="18"/>
        </w:rPr>
        <w:t> </w:t>
      </w:r>
      <w:r w:rsidRPr="008C52E1">
        <w:rPr>
          <w:rFonts w:ascii="Arial" w:eastAsia="宋体" w:hAnsi="Arial" w:cs="Arial"/>
          <w:color w:val="333333"/>
          <w:kern w:val="0"/>
          <w:sz w:val="32"/>
          <w:szCs w:val="32"/>
        </w:rPr>
        <w:t>第七条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市政府每年对存贷比超过全市平均水平的银行和对我市经济发展作出突出贡献的金融机构予以表扬，并将此作为地方政府优先扶持的重要依据。</w:t>
      </w:r>
    </w:p>
    <w:p w:rsidR="008C52E1" w:rsidRPr="008C52E1" w:rsidRDefault="008C52E1" w:rsidP="008C52E1">
      <w:pPr>
        <w:widowControl/>
        <w:spacing w:line="600" w:lineRule="atLeast"/>
        <w:ind w:firstLine="358"/>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第八条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本办法由市金融工作局负责解释。</w:t>
      </w:r>
    </w:p>
    <w:p w:rsidR="008C52E1" w:rsidRPr="008C52E1" w:rsidRDefault="008C52E1" w:rsidP="008C52E1">
      <w:pPr>
        <w:widowControl/>
        <w:spacing w:line="600" w:lineRule="atLeast"/>
        <w:ind w:firstLine="358"/>
        <w:jc w:val="left"/>
        <w:rPr>
          <w:rFonts w:ascii="Arial" w:eastAsia="宋体" w:hAnsi="Arial" w:cs="Arial"/>
          <w:color w:val="333333"/>
          <w:kern w:val="0"/>
          <w:sz w:val="18"/>
          <w:szCs w:val="18"/>
        </w:rPr>
      </w:pPr>
      <w:r w:rsidRPr="008C52E1">
        <w:rPr>
          <w:rFonts w:ascii="Arial" w:eastAsia="宋体" w:hAnsi="Arial" w:cs="Arial"/>
          <w:color w:val="333333"/>
          <w:kern w:val="0"/>
          <w:sz w:val="32"/>
          <w:szCs w:val="32"/>
        </w:rPr>
        <w:lastRenderedPageBreak/>
        <w:t>  </w:t>
      </w:r>
      <w:r w:rsidRPr="008C52E1">
        <w:rPr>
          <w:rFonts w:ascii="Arial" w:eastAsia="宋体" w:hAnsi="Arial" w:cs="Arial"/>
          <w:color w:val="333333"/>
          <w:kern w:val="0"/>
          <w:sz w:val="32"/>
          <w:szCs w:val="32"/>
        </w:rPr>
        <w:t>第九条</w:t>
      </w:r>
      <w:r w:rsidRPr="008C52E1">
        <w:rPr>
          <w:rFonts w:ascii="Arial" w:eastAsia="宋体" w:hAnsi="Arial" w:cs="Arial"/>
          <w:color w:val="333333"/>
          <w:kern w:val="0"/>
          <w:sz w:val="32"/>
          <w:szCs w:val="32"/>
        </w:rPr>
        <w:t>  </w:t>
      </w:r>
      <w:r w:rsidRPr="008C52E1">
        <w:rPr>
          <w:rFonts w:ascii="Arial" w:eastAsia="宋体" w:hAnsi="Arial" w:cs="Arial"/>
          <w:color w:val="333333"/>
          <w:kern w:val="0"/>
          <w:sz w:val="32"/>
          <w:szCs w:val="32"/>
        </w:rPr>
        <w:t>本办法自颁布之日起实施。有效期三年。</w:t>
      </w:r>
    </w:p>
    <w:p w:rsidR="00090C8B" w:rsidRDefault="00090C8B">
      <w:bookmarkStart w:id="0" w:name="_GoBack"/>
      <w:bookmarkEnd w:id="0"/>
    </w:p>
    <w:sectPr w:rsidR="00090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92"/>
    <w:rsid w:val="00090C8B"/>
    <w:rsid w:val="008C52E1"/>
    <w:rsid w:val="00A20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87EF4-A38F-4575-AE49-07001C0A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8C52E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8C52E1"/>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17135">
      <w:bodyDiv w:val="1"/>
      <w:marLeft w:val="0"/>
      <w:marRight w:val="0"/>
      <w:marTop w:val="0"/>
      <w:marBottom w:val="0"/>
      <w:divBdr>
        <w:top w:val="none" w:sz="0" w:space="0" w:color="auto"/>
        <w:left w:val="none" w:sz="0" w:space="0" w:color="auto"/>
        <w:bottom w:val="none" w:sz="0" w:space="0" w:color="auto"/>
        <w:right w:val="none" w:sz="0" w:space="0" w:color="auto"/>
      </w:divBdr>
      <w:divsChild>
        <w:div w:id="504438837">
          <w:marLeft w:val="0"/>
          <w:marRight w:val="0"/>
          <w:marTop w:val="0"/>
          <w:marBottom w:val="0"/>
          <w:divBdr>
            <w:top w:val="none" w:sz="0" w:space="0" w:color="auto"/>
            <w:left w:val="none" w:sz="0" w:space="0" w:color="auto"/>
            <w:bottom w:val="none" w:sz="0" w:space="0" w:color="auto"/>
            <w:right w:val="none" w:sz="0" w:space="0" w:color="auto"/>
          </w:divBdr>
        </w:div>
        <w:div w:id="696660369">
          <w:marLeft w:val="0"/>
          <w:marRight w:val="0"/>
          <w:marTop w:val="0"/>
          <w:marBottom w:val="0"/>
          <w:divBdr>
            <w:top w:val="none" w:sz="0" w:space="0" w:color="auto"/>
            <w:left w:val="none" w:sz="0" w:space="0" w:color="auto"/>
            <w:bottom w:val="none" w:sz="0" w:space="0" w:color="auto"/>
            <w:right w:val="none" w:sz="0" w:space="0" w:color="auto"/>
          </w:divBdr>
        </w:div>
        <w:div w:id="565993611">
          <w:marLeft w:val="0"/>
          <w:marRight w:val="0"/>
          <w:marTop w:val="0"/>
          <w:marBottom w:val="0"/>
          <w:divBdr>
            <w:top w:val="none" w:sz="0" w:space="0" w:color="auto"/>
            <w:left w:val="none" w:sz="0" w:space="0" w:color="auto"/>
            <w:bottom w:val="none" w:sz="0" w:space="0" w:color="auto"/>
            <w:right w:val="none" w:sz="0" w:space="0" w:color="auto"/>
          </w:divBdr>
        </w:div>
        <w:div w:id="1493598093">
          <w:marLeft w:val="0"/>
          <w:marRight w:val="0"/>
          <w:marTop w:val="0"/>
          <w:marBottom w:val="0"/>
          <w:divBdr>
            <w:top w:val="none" w:sz="0" w:space="0" w:color="auto"/>
            <w:left w:val="none" w:sz="0" w:space="0" w:color="auto"/>
            <w:bottom w:val="none" w:sz="0" w:space="0" w:color="auto"/>
            <w:right w:val="none" w:sz="0" w:space="0" w:color="auto"/>
          </w:divBdr>
        </w:div>
        <w:div w:id="2074041469">
          <w:marLeft w:val="0"/>
          <w:marRight w:val="0"/>
          <w:marTop w:val="0"/>
          <w:marBottom w:val="0"/>
          <w:divBdr>
            <w:top w:val="none" w:sz="0" w:space="0" w:color="auto"/>
            <w:left w:val="none" w:sz="0" w:space="0" w:color="auto"/>
            <w:bottom w:val="none" w:sz="0" w:space="0" w:color="auto"/>
            <w:right w:val="none" w:sz="0" w:space="0" w:color="auto"/>
          </w:divBdr>
        </w:div>
        <w:div w:id="1272858804">
          <w:marLeft w:val="0"/>
          <w:marRight w:val="0"/>
          <w:marTop w:val="0"/>
          <w:marBottom w:val="0"/>
          <w:divBdr>
            <w:top w:val="none" w:sz="0" w:space="0" w:color="auto"/>
            <w:left w:val="none" w:sz="0" w:space="0" w:color="auto"/>
            <w:bottom w:val="none" w:sz="0" w:space="0" w:color="auto"/>
            <w:right w:val="none" w:sz="0" w:space="0" w:color="auto"/>
          </w:divBdr>
        </w:div>
        <w:div w:id="1352754807">
          <w:marLeft w:val="0"/>
          <w:marRight w:val="0"/>
          <w:marTop w:val="0"/>
          <w:marBottom w:val="0"/>
          <w:divBdr>
            <w:top w:val="none" w:sz="0" w:space="0" w:color="auto"/>
            <w:left w:val="none" w:sz="0" w:space="0" w:color="auto"/>
            <w:bottom w:val="none" w:sz="0" w:space="0" w:color="auto"/>
            <w:right w:val="none" w:sz="0" w:space="0" w:color="auto"/>
          </w:divBdr>
        </w:div>
        <w:div w:id="104810272">
          <w:marLeft w:val="0"/>
          <w:marRight w:val="0"/>
          <w:marTop w:val="0"/>
          <w:marBottom w:val="0"/>
          <w:divBdr>
            <w:top w:val="none" w:sz="0" w:space="0" w:color="auto"/>
            <w:left w:val="none" w:sz="0" w:space="0" w:color="auto"/>
            <w:bottom w:val="none" w:sz="0" w:space="0" w:color="auto"/>
            <w:right w:val="none" w:sz="0" w:space="0" w:color="auto"/>
          </w:divBdr>
        </w:div>
        <w:div w:id="971793342">
          <w:marLeft w:val="0"/>
          <w:marRight w:val="0"/>
          <w:marTop w:val="0"/>
          <w:marBottom w:val="0"/>
          <w:divBdr>
            <w:top w:val="none" w:sz="0" w:space="0" w:color="auto"/>
            <w:left w:val="none" w:sz="0" w:space="0" w:color="auto"/>
            <w:bottom w:val="none" w:sz="0" w:space="0" w:color="auto"/>
            <w:right w:val="none" w:sz="0" w:space="0" w:color="auto"/>
          </w:divBdr>
        </w:div>
        <w:div w:id="95176685">
          <w:marLeft w:val="0"/>
          <w:marRight w:val="0"/>
          <w:marTop w:val="0"/>
          <w:marBottom w:val="0"/>
          <w:divBdr>
            <w:top w:val="none" w:sz="0" w:space="0" w:color="auto"/>
            <w:left w:val="none" w:sz="0" w:space="0" w:color="auto"/>
            <w:bottom w:val="none" w:sz="0" w:space="0" w:color="auto"/>
            <w:right w:val="none" w:sz="0" w:space="0" w:color="auto"/>
          </w:divBdr>
        </w:div>
        <w:div w:id="1589074850">
          <w:marLeft w:val="0"/>
          <w:marRight w:val="0"/>
          <w:marTop w:val="0"/>
          <w:marBottom w:val="0"/>
          <w:divBdr>
            <w:top w:val="none" w:sz="0" w:space="0" w:color="auto"/>
            <w:left w:val="none" w:sz="0" w:space="0" w:color="auto"/>
            <w:bottom w:val="none" w:sz="0" w:space="0" w:color="auto"/>
            <w:right w:val="none" w:sz="0" w:space="0" w:color="auto"/>
          </w:divBdr>
        </w:div>
        <w:div w:id="2072383771">
          <w:marLeft w:val="0"/>
          <w:marRight w:val="0"/>
          <w:marTop w:val="0"/>
          <w:marBottom w:val="0"/>
          <w:divBdr>
            <w:top w:val="none" w:sz="0" w:space="0" w:color="auto"/>
            <w:left w:val="none" w:sz="0" w:space="0" w:color="auto"/>
            <w:bottom w:val="none" w:sz="0" w:space="0" w:color="auto"/>
            <w:right w:val="none" w:sz="0" w:space="0" w:color="auto"/>
          </w:divBdr>
        </w:div>
        <w:div w:id="1320117640">
          <w:marLeft w:val="0"/>
          <w:marRight w:val="0"/>
          <w:marTop w:val="0"/>
          <w:marBottom w:val="0"/>
          <w:divBdr>
            <w:top w:val="none" w:sz="0" w:space="0" w:color="auto"/>
            <w:left w:val="none" w:sz="0" w:space="0" w:color="auto"/>
            <w:bottom w:val="none" w:sz="0" w:space="0" w:color="auto"/>
            <w:right w:val="none" w:sz="0" w:space="0" w:color="auto"/>
          </w:divBdr>
        </w:div>
        <w:div w:id="702436265">
          <w:marLeft w:val="0"/>
          <w:marRight w:val="0"/>
          <w:marTop w:val="0"/>
          <w:marBottom w:val="0"/>
          <w:divBdr>
            <w:top w:val="none" w:sz="0" w:space="0" w:color="auto"/>
            <w:left w:val="none" w:sz="0" w:space="0" w:color="auto"/>
            <w:bottom w:val="none" w:sz="0" w:space="0" w:color="auto"/>
            <w:right w:val="none" w:sz="0" w:space="0" w:color="auto"/>
          </w:divBdr>
        </w:div>
        <w:div w:id="282229671">
          <w:marLeft w:val="0"/>
          <w:marRight w:val="0"/>
          <w:marTop w:val="0"/>
          <w:marBottom w:val="0"/>
          <w:divBdr>
            <w:top w:val="none" w:sz="0" w:space="0" w:color="auto"/>
            <w:left w:val="none" w:sz="0" w:space="0" w:color="auto"/>
            <w:bottom w:val="none" w:sz="0" w:space="0" w:color="auto"/>
            <w:right w:val="none" w:sz="0" w:space="0" w:color="auto"/>
          </w:divBdr>
        </w:div>
        <w:div w:id="1738700687">
          <w:marLeft w:val="0"/>
          <w:marRight w:val="0"/>
          <w:marTop w:val="0"/>
          <w:marBottom w:val="0"/>
          <w:divBdr>
            <w:top w:val="none" w:sz="0" w:space="0" w:color="auto"/>
            <w:left w:val="none" w:sz="0" w:space="0" w:color="auto"/>
            <w:bottom w:val="none" w:sz="0" w:space="0" w:color="auto"/>
            <w:right w:val="none" w:sz="0" w:space="0" w:color="auto"/>
          </w:divBdr>
        </w:div>
        <w:div w:id="1305235087">
          <w:marLeft w:val="0"/>
          <w:marRight w:val="0"/>
          <w:marTop w:val="0"/>
          <w:marBottom w:val="0"/>
          <w:divBdr>
            <w:top w:val="none" w:sz="0" w:space="0" w:color="auto"/>
            <w:left w:val="none" w:sz="0" w:space="0" w:color="auto"/>
            <w:bottom w:val="none" w:sz="0" w:space="0" w:color="auto"/>
            <w:right w:val="none" w:sz="0" w:space="0" w:color="auto"/>
          </w:divBdr>
        </w:div>
        <w:div w:id="1834488568">
          <w:marLeft w:val="0"/>
          <w:marRight w:val="0"/>
          <w:marTop w:val="0"/>
          <w:marBottom w:val="0"/>
          <w:divBdr>
            <w:top w:val="none" w:sz="0" w:space="0" w:color="auto"/>
            <w:left w:val="none" w:sz="0" w:space="0" w:color="auto"/>
            <w:bottom w:val="none" w:sz="0" w:space="0" w:color="auto"/>
            <w:right w:val="none" w:sz="0" w:space="0" w:color="auto"/>
          </w:divBdr>
        </w:div>
        <w:div w:id="1180244412">
          <w:marLeft w:val="0"/>
          <w:marRight w:val="0"/>
          <w:marTop w:val="0"/>
          <w:marBottom w:val="0"/>
          <w:divBdr>
            <w:top w:val="none" w:sz="0" w:space="0" w:color="auto"/>
            <w:left w:val="none" w:sz="0" w:space="0" w:color="auto"/>
            <w:bottom w:val="none" w:sz="0" w:space="0" w:color="auto"/>
            <w:right w:val="none" w:sz="0" w:space="0" w:color="auto"/>
          </w:divBdr>
        </w:div>
        <w:div w:id="1342708800">
          <w:marLeft w:val="0"/>
          <w:marRight w:val="0"/>
          <w:marTop w:val="0"/>
          <w:marBottom w:val="0"/>
          <w:divBdr>
            <w:top w:val="none" w:sz="0" w:space="0" w:color="auto"/>
            <w:left w:val="none" w:sz="0" w:space="0" w:color="auto"/>
            <w:bottom w:val="none" w:sz="0" w:space="0" w:color="auto"/>
            <w:right w:val="none" w:sz="0" w:space="0" w:color="auto"/>
          </w:divBdr>
        </w:div>
        <w:div w:id="1178889824">
          <w:marLeft w:val="0"/>
          <w:marRight w:val="0"/>
          <w:marTop w:val="0"/>
          <w:marBottom w:val="0"/>
          <w:divBdr>
            <w:top w:val="none" w:sz="0" w:space="0" w:color="auto"/>
            <w:left w:val="none" w:sz="0" w:space="0" w:color="auto"/>
            <w:bottom w:val="none" w:sz="0" w:space="0" w:color="auto"/>
            <w:right w:val="none" w:sz="0" w:space="0" w:color="auto"/>
          </w:divBdr>
        </w:div>
        <w:div w:id="147867682">
          <w:marLeft w:val="0"/>
          <w:marRight w:val="0"/>
          <w:marTop w:val="0"/>
          <w:marBottom w:val="0"/>
          <w:divBdr>
            <w:top w:val="none" w:sz="0" w:space="0" w:color="auto"/>
            <w:left w:val="none" w:sz="0" w:space="0" w:color="auto"/>
            <w:bottom w:val="none" w:sz="0" w:space="0" w:color="auto"/>
            <w:right w:val="none" w:sz="0" w:space="0" w:color="auto"/>
          </w:divBdr>
        </w:div>
        <w:div w:id="1255476260">
          <w:marLeft w:val="0"/>
          <w:marRight w:val="0"/>
          <w:marTop w:val="0"/>
          <w:marBottom w:val="0"/>
          <w:divBdr>
            <w:top w:val="none" w:sz="0" w:space="0" w:color="auto"/>
            <w:left w:val="none" w:sz="0" w:space="0" w:color="auto"/>
            <w:bottom w:val="none" w:sz="0" w:space="0" w:color="auto"/>
            <w:right w:val="none" w:sz="0" w:space="0" w:color="auto"/>
          </w:divBdr>
        </w:div>
        <w:div w:id="1419059050">
          <w:marLeft w:val="0"/>
          <w:marRight w:val="0"/>
          <w:marTop w:val="0"/>
          <w:marBottom w:val="0"/>
          <w:divBdr>
            <w:top w:val="none" w:sz="0" w:space="0" w:color="auto"/>
            <w:left w:val="none" w:sz="0" w:space="0" w:color="auto"/>
            <w:bottom w:val="none" w:sz="0" w:space="0" w:color="auto"/>
            <w:right w:val="none" w:sz="0" w:space="0" w:color="auto"/>
          </w:divBdr>
        </w:div>
        <w:div w:id="1160734323">
          <w:marLeft w:val="0"/>
          <w:marRight w:val="0"/>
          <w:marTop w:val="0"/>
          <w:marBottom w:val="0"/>
          <w:divBdr>
            <w:top w:val="none" w:sz="0" w:space="0" w:color="auto"/>
            <w:left w:val="none" w:sz="0" w:space="0" w:color="auto"/>
            <w:bottom w:val="none" w:sz="0" w:space="0" w:color="auto"/>
            <w:right w:val="none" w:sz="0" w:space="0" w:color="auto"/>
          </w:divBdr>
        </w:div>
        <w:div w:id="2032796219">
          <w:marLeft w:val="0"/>
          <w:marRight w:val="0"/>
          <w:marTop w:val="0"/>
          <w:marBottom w:val="0"/>
          <w:divBdr>
            <w:top w:val="none" w:sz="0" w:space="0" w:color="auto"/>
            <w:left w:val="none" w:sz="0" w:space="0" w:color="auto"/>
            <w:bottom w:val="none" w:sz="0" w:space="0" w:color="auto"/>
            <w:right w:val="none" w:sz="0" w:space="0" w:color="auto"/>
          </w:divBdr>
        </w:div>
        <w:div w:id="556551912">
          <w:marLeft w:val="0"/>
          <w:marRight w:val="0"/>
          <w:marTop w:val="0"/>
          <w:marBottom w:val="0"/>
          <w:divBdr>
            <w:top w:val="none" w:sz="0" w:space="0" w:color="auto"/>
            <w:left w:val="none" w:sz="0" w:space="0" w:color="auto"/>
            <w:bottom w:val="none" w:sz="0" w:space="0" w:color="auto"/>
            <w:right w:val="none" w:sz="0" w:space="0" w:color="auto"/>
          </w:divBdr>
        </w:div>
        <w:div w:id="705764057">
          <w:marLeft w:val="0"/>
          <w:marRight w:val="0"/>
          <w:marTop w:val="0"/>
          <w:marBottom w:val="0"/>
          <w:divBdr>
            <w:top w:val="none" w:sz="0" w:space="0" w:color="auto"/>
            <w:left w:val="none" w:sz="0" w:space="0" w:color="auto"/>
            <w:bottom w:val="none" w:sz="0" w:space="0" w:color="auto"/>
            <w:right w:val="none" w:sz="0" w:space="0" w:color="auto"/>
          </w:divBdr>
        </w:div>
        <w:div w:id="2142306871">
          <w:marLeft w:val="0"/>
          <w:marRight w:val="0"/>
          <w:marTop w:val="0"/>
          <w:marBottom w:val="0"/>
          <w:divBdr>
            <w:top w:val="none" w:sz="0" w:space="0" w:color="auto"/>
            <w:left w:val="none" w:sz="0" w:space="0" w:color="auto"/>
            <w:bottom w:val="none" w:sz="0" w:space="0" w:color="auto"/>
            <w:right w:val="none" w:sz="0" w:space="0" w:color="auto"/>
          </w:divBdr>
        </w:div>
        <w:div w:id="264460056">
          <w:marLeft w:val="0"/>
          <w:marRight w:val="0"/>
          <w:marTop w:val="0"/>
          <w:marBottom w:val="0"/>
          <w:divBdr>
            <w:top w:val="none" w:sz="0" w:space="0" w:color="auto"/>
            <w:left w:val="none" w:sz="0" w:space="0" w:color="auto"/>
            <w:bottom w:val="none" w:sz="0" w:space="0" w:color="auto"/>
            <w:right w:val="none" w:sz="0" w:space="0" w:color="auto"/>
          </w:divBdr>
        </w:div>
        <w:div w:id="1509367736">
          <w:marLeft w:val="0"/>
          <w:marRight w:val="0"/>
          <w:marTop w:val="0"/>
          <w:marBottom w:val="0"/>
          <w:divBdr>
            <w:top w:val="none" w:sz="0" w:space="0" w:color="auto"/>
            <w:left w:val="none" w:sz="0" w:space="0" w:color="auto"/>
            <w:bottom w:val="none" w:sz="0" w:space="0" w:color="auto"/>
            <w:right w:val="none" w:sz="0" w:space="0" w:color="auto"/>
          </w:divBdr>
        </w:div>
        <w:div w:id="1931623980">
          <w:marLeft w:val="0"/>
          <w:marRight w:val="0"/>
          <w:marTop w:val="0"/>
          <w:marBottom w:val="0"/>
          <w:divBdr>
            <w:top w:val="none" w:sz="0" w:space="0" w:color="auto"/>
            <w:left w:val="none" w:sz="0" w:space="0" w:color="auto"/>
            <w:bottom w:val="none" w:sz="0" w:space="0" w:color="auto"/>
            <w:right w:val="none" w:sz="0" w:space="0" w:color="auto"/>
          </w:divBdr>
        </w:div>
        <w:div w:id="1242259123">
          <w:marLeft w:val="0"/>
          <w:marRight w:val="0"/>
          <w:marTop w:val="0"/>
          <w:marBottom w:val="0"/>
          <w:divBdr>
            <w:top w:val="none" w:sz="0" w:space="0" w:color="auto"/>
            <w:left w:val="none" w:sz="0" w:space="0" w:color="auto"/>
            <w:bottom w:val="none" w:sz="0" w:space="0" w:color="auto"/>
            <w:right w:val="none" w:sz="0" w:space="0" w:color="auto"/>
          </w:divBdr>
        </w:div>
        <w:div w:id="623534749">
          <w:marLeft w:val="0"/>
          <w:marRight w:val="0"/>
          <w:marTop w:val="0"/>
          <w:marBottom w:val="0"/>
          <w:divBdr>
            <w:top w:val="none" w:sz="0" w:space="0" w:color="auto"/>
            <w:left w:val="none" w:sz="0" w:space="0" w:color="auto"/>
            <w:bottom w:val="none" w:sz="0" w:space="0" w:color="auto"/>
            <w:right w:val="none" w:sz="0" w:space="0" w:color="auto"/>
          </w:divBdr>
        </w:div>
        <w:div w:id="91200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Words>
  <Characters>1446</Characters>
  <Application>Microsoft Office Word</Application>
  <DocSecurity>0</DocSecurity>
  <Lines>12</Lines>
  <Paragraphs>3</Paragraphs>
  <ScaleCrop>false</ScaleCrop>
  <Company>微软中国</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2018-08-22T05:56:00Z</dcterms:created>
  <dcterms:modified xsi:type="dcterms:W3CDTF">2018-08-22T05:56:00Z</dcterms:modified>
</cp:coreProperties>
</file>