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FCB" w:rsidRPr="00AD0FCB" w:rsidRDefault="00AD0FCB" w:rsidP="00AD0FCB">
      <w:pPr>
        <w:widowControl/>
        <w:shd w:val="clear" w:color="auto" w:fill="FFFFFF"/>
        <w:overflowPunct w:val="0"/>
        <w:snapToGrid w:val="0"/>
        <w:spacing w:before="100" w:beforeAutospacing="1" w:after="100" w:afterAutospacing="1" w:line="580" w:lineRule="exact"/>
        <w:jc w:val="center"/>
        <w:rPr>
          <w:rFonts w:ascii="宋体" w:eastAsia="宋体" w:hAnsi="宋体" w:cs="宋体"/>
          <w:color w:val="000000"/>
          <w:kern w:val="0"/>
          <w:sz w:val="24"/>
          <w:szCs w:val="24"/>
        </w:rPr>
      </w:pPr>
      <w:r w:rsidRPr="00AD0FCB">
        <w:rPr>
          <w:rFonts w:ascii="Times New Roman" w:eastAsia="黑体" w:hAnsi="黑体" w:cs="宋体" w:hint="eastAsia"/>
          <w:color w:val="000000"/>
          <w:kern w:val="0"/>
          <w:sz w:val="42"/>
          <w:szCs w:val="24"/>
        </w:rPr>
        <w:t>重庆市江津区人民政府办公室</w:t>
      </w:r>
      <w:r w:rsidRPr="00AD0FCB">
        <w:rPr>
          <w:rFonts w:ascii="Times New Roman" w:eastAsia="黑体" w:hAnsi="黑体" w:cs="宋体" w:hint="eastAsia"/>
          <w:color w:val="000000"/>
          <w:spacing w:val="8"/>
          <w:kern w:val="0"/>
          <w:sz w:val="42"/>
          <w:szCs w:val="24"/>
        </w:rPr>
        <w:t>关于</w:t>
      </w:r>
    </w:p>
    <w:p w:rsidR="00AD0FCB" w:rsidRPr="00AD0FCB" w:rsidRDefault="00AD0FCB" w:rsidP="00AD0FCB">
      <w:pPr>
        <w:widowControl/>
        <w:shd w:val="clear" w:color="auto" w:fill="FFFFFF"/>
        <w:overflowPunct w:val="0"/>
        <w:snapToGrid w:val="0"/>
        <w:spacing w:before="100" w:beforeAutospacing="1" w:after="100" w:afterAutospacing="1" w:line="580" w:lineRule="exact"/>
        <w:jc w:val="center"/>
        <w:rPr>
          <w:rFonts w:ascii="宋体" w:eastAsia="宋体" w:hAnsi="宋体" w:cs="宋体"/>
          <w:color w:val="000000"/>
          <w:kern w:val="0"/>
          <w:sz w:val="24"/>
          <w:szCs w:val="24"/>
        </w:rPr>
      </w:pPr>
      <w:r w:rsidRPr="00AD0FCB">
        <w:rPr>
          <w:rFonts w:ascii="Times New Roman" w:eastAsia="黑体" w:hAnsi="黑体" w:cs="宋体" w:hint="eastAsia"/>
          <w:color w:val="000000"/>
          <w:spacing w:val="8"/>
          <w:kern w:val="0"/>
          <w:sz w:val="42"/>
          <w:szCs w:val="24"/>
        </w:rPr>
        <w:t>印发加快江津区专业市场、</w:t>
      </w:r>
      <w:r w:rsidRPr="00AD0FCB">
        <w:rPr>
          <w:rFonts w:ascii="Times New Roman" w:eastAsia="黑体" w:hAnsi="黑体" w:cs="宋体" w:hint="eastAsia"/>
          <w:color w:val="000000"/>
          <w:kern w:val="0"/>
          <w:sz w:val="42"/>
          <w:szCs w:val="24"/>
        </w:rPr>
        <w:t>物流企业的</w:t>
      </w:r>
    </w:p>
    <w:p w:rsidR="00AD0FCB" w:rsidRPr="00AD0FCB" w:rsidRDefault="00AD0FCB" w:rsidP="00AD0FCB">
      <w:pPr>
        <w:widowControl/>
        <w:shd w:val="clear" w:color="auto" w:fill="FFFFFF"/>
        <w:overflowPunct w:val="0"/>
        <w:snapToGrid w:val="0"/>
        <w:spacing w:before="100" w:beforeAutospacing="1" w:after="100" w:afterAutospacing="1" w:line="580" w:lineRule="exact"/>
        <w:jc w:val="center"/>
        <w:rPr>
          <w:rFonts w:ascii="宋体" w:eastAsia="宋体" w:hAnsi="宋体" w:cs="宋体"/>
          <w:color w:val="000000"/>
          <w:kern w:val="0"/>
          <w:sz w:val="24"/>
          <w:szCs w:val="24"/>
        </w:rPr>
      </w:pPr>
      <w:r w:rsidRPr="00AD0FCB">
        <w:rPr>
          <w:rFonts w:ascii="Times New Roman" w:eastAsia="黑体" w:hAnsi="黑体" w:cs="宋体" w:hint="eastAsia"/>
          <w:color w:val="000000"/>
          <w:kern w:val="0"/>
          <w:sz w:val="42"/>
          <w:szCs w:val="24"/>
        </w:rPr>
        <w:t>扶持办法的通知</w:t>
      </w:r>
    </w:p>
    <w:p w:rsidR="00AD0FCB" w:rsidRPr="00AD0FCB" w:rsidRDefault="00AD0FCB" w:rsidP="00AD0FCB">
      <w:pPr>
        <w:widowControl/>
        <w:shd w:val="clear" w:color="auto" w:fill="FFFFFF"/>
        <w:overflowPunct w:val="0"/>
        <w:spacing w:before="100" w:beforeAutospacing="1" w:after="100" w:afterAutospacing="1" w:line="540" w:lineRule="atLeast"/>
        <w:jc w:val="center"/>
        <w:rPr>
          <w:rFonts w:ascii="宋体" w:eastAsia="宋体" w:hAnsi="宋体" w:cs="宋体"/>
          <w:color w:val="000000"/>
          <w:kern w:val="0"/>
          <w:sz w:val="24"/>
          <w:szCs w:val="24"/>
        </w:rPr>
      </w:pPr>
      <w:r w:rsidRPr="00AD0FCB">
        <w:rPr>
          <w:rFonts w:ascii="Times New Roman" w:eastAsia="宋体" w:hAnsi="宋体" w:cs="宋体" w:hint="eastAsia"/>
          <w:color w:val="000000"/>
          <w:kern w:val="0"/>
          <w:sz w:val="24"/>
          <w:szCs w:val="24"/>
        </w:rPr>
        <w:t>江津府办发〔</w:t>
      </w:r>
      <w:r w:rsidRPr="00AD0FCB">
        <w:rPr>
          <w:rFonts w:ascii="宋体" w:eastAsia="宋体" w:hAnsi="宋体" w:cs="宋体"/>
          <w:color w:val="000000"/>
          <w:kern w:val="0"/>
          <w:sz w:val="24"/>
          <w:szCs w:val="24"/>
        </w:rPr>
        <w:t>2017</w:t>
      </w:r>
      <w:r w:rsidRPr="00AD0FCB">
        <w:rPr>
          <w:rFonts w:ascii="Times New Roman" w:eastAsia="宋体" w:hAnsi="宋体" w:cs="宋体" w:hint="eastAsia"/>
          <w:color w:val="000000"/>
          <w:kern w:val="0"/>
          <w:sz w:val="24"/>
          <w:szCs w:val="24"/>
        </w:rPr>
        <w:t>〕</w:t>
      </w:r>
      <w:r w:rsidRPr="00AD0FCB">
        <w:rPr>
          <w:rFonts w:ascii="宋体" w:eastAsia="宋体" w:hAnsi="宋体" w:cs="宋体"/>
          <w:color w:val="000000"/>
          <w:kern w:val="0"/>
          <w:sz w:val="24"/>
          <w:szCs w:val="24"/>
        </w:rPr>
        <w:t>102</w:t>
      </w:r>
      <w:r w:rsidRPr="00AD0FCB">
        <w:rPr>
          <w:rFonts w:ascii="Times New Roman" w:eastAsia="宋体" w:hAnsi="宋体" w:cs="宋体" w:hint="eastAsia"/>
          <w:color w:val="000000"/>
          <w:kern w:val="0"/>
          <w:sz w:val="24"/>
          <w:szCs w:val="24"/>
        </w:rPr>
        <w:t>号</w:t>
      </w:r>
    </w:p>
    <w:p w:rsidR="00AD0FCB" w:rsidRPr="00AD0FCB" w:rsidRDefault="00AD0FCB" w:rsidP="00AD0FCB">
      <w:pPr>
        <w:widowControl/>
        <w:shd w:val="clear" w:color="auto" w:fill="FFFFFF"/>
        <w:overflowPunct w:val="0"/>
        <w:spacing w:before="100" w:beforeAutospacing="1" w:after="100" w:afterAutospacing="1" w:line="540" w:lineRule="atLeast"/>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jc w:val="left"/>
        <w:rPr>
          <w:rFonts w:ascii="宋体" w:eastAsia="宋体" w:hAnsi="宋体" w:cs="宋体"/>
          <w:color w:val="000000"/>
          <w:kern w:val="0"/>
          <w:sz w:val="24"/>
          <w:szCs w:val="24"/>
        </w:rPr>
      </w:pPr>
      <w:r w:rsidRPr="00AD0FCB">
        <w:rPr>
          <w:rFonts w:ascii="Times New Roman" w:eastAsia="宋体" w:hAnsi="宋体" w:cs="宋体" w:hint="eastAsia"/>
          <w:color w:val="000000"/>
          <w:kern w:val="0"/>
          <w:sz w:val="24"/>
          <w:szCs w:val="24"/>
        </w:rPr>
        <w:t>各镇人民政府、街道办事处，区政府各部门，有关单位：</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Times New Roman" w:eastAsia="宋体" w:hAnsi="宋体" w:cs="宋体" w:hint="eastAsia"/>
          <w:color w:val="000000"/>
          <w:kern w:val="0"/>
          <w:sz w:val="24"/>
          <w:szCs w:val="24"/>
        </w:rPr>
        <w:t>《加快江津区专业市场、物流企业的扶持办法》经区政府同意，现印发给你们，请认真贯彻执行。</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1331" w:firstLine="3194"/>
        <w:jc w:val="left"/>
        <w:rPr>
          <w:rFonts w:ascii="宋体" w:eastAsia="宋体" w:hAnsi="宋体" w:cs="宋体"/>
          <w:color w:val="000000"/>
          <w:kern w:val="0"/>
          <w:sz w:val="24"/>
          <w:szCs w:val="24"/>
        </w:rPr>
      </w:pPr>
      <w:r w:rsidRPr="00AD0FCB">
        <w:rPr>
          <w:rFonts w:ascii="Times New Roman" w:eastAsia="宋体" w:hAnsi="宋体" w:cs="宋体" w:hint="eastAsia"/>
          <w:color w:val="000000"/>
          <w:kern w:val="0"/>
          <w:sz w:val="24"/>
          <w:szCs w:val="24"/>
        </w:rPr>
        <w:t>                          </w:t>
      </w:r>
      <w:r w:rsidRPr="00AD0FCB">
        <w:rPr>
          <w:rFonts w:ascii="Times New Roman" w:eastAsia="宋体" w:hAnsi="宋体" w:cs="宋体" w:hint="eastAsia"/>
          <w:color w:val="000000"/>
          <w:kern w:val="0"/>
          <w:sz w:val="24"/>
          <w:szCs w:val="24"/>
        </w:rPr>
        <w:t xml:space="preserve"> </w:t>
      </w:r>
      <w:r w:rsidRPr="00AD0FCB">
        <w:rPr>
          <w:rFonts w:ascii="Times New Roman" w:eastAsia="宋体" w:hAnsi="宋体" w:cs="宋体" w:hint="eastAsia"/>
          <w:color w:val="000000"/>
          <w:kern w:val="0"/>
          <w:sz w:val="24"/>
          <w:szCs w:val="24"/>
        </w:rPr>
        <w:t>重庆市江津区人民政府办公室</w:t>
      </w:r>
    </w:p>
    <w:p w:rsidR="00AD0FCB" w:rsidRPr="00AD0FCB" w:rsidRDefault="00AD0FCB" w:rsidP="00AD0FCB">
      <w:pPr>
        <w:widowControl/>
        <w:shd w:val="clear" w:color="auto" w:fill="FFFFFF"/>
        <w:wordWrap w:val="0"/>
        <w:overflowPunct w:val="0"/>
        <w:spacing w:before="100" w:beforeAutospacing="1" w:after="100" w:afterAutospacing="1" w:line="540" w:lineRule="atLeast"/>
        <w:ind w:firstLineChars="200" w:firstLine="480"/>
        <w:jc w:val="right"/>
        <w:rPr>
          <w:rFonts w:ascii="宋体" w:eastAsia="宋体" w:hAnsi="宋体" w:cs="宋体"/>
          <w:color w:val="000000"/>
          <w:kern w:val="0"/>
          <w:sz w:val="24"/>
          <w:szCs w:val="24"/>
        </w:rPr>
      </w:pPr>
      <w:r w:rsidRPr="00AD0FCB">
        <w:rPr>
          <w:rFonts w:ascii="宋体" w:eastAsia="宋体" w:hAnsi="宋体" w:cs="宋体"/>
          <w:color w:val="000000"/>
          <w:kern w:val="0"/>
          <w:sz w:val="24"/>
          <w:szCs w:val="24"/>
        </w:rPr>
        <w:t>2017</w:t>
      </w:r>
      <w:r w:rsidRPr="00AD0FCB">
        <w:rPr>
          <w:rFonts w:ascii="Times New Roman" w:eastAsia="宋体" w:hAnsi="宋体" w:cs="宋体" w:hint="eastAsia"/>
          <w:color w:val="000000"/>
          <w:kern w:val="0"/>
          <w:sz w:val="24"/>
          <w:szCs w:val="24"/>
        </w:rPr>
        <w:t>年</w:t>
      </w:r>
      <w:r w:rsidRPr="00AD0FCB">
        <w:rPr>
          <w:rFonts w:ascii="宋体" w:eastAsia="宋体" w:hAnsi="宋体" w:cs="宋体"/>
          <w:color w:val="000000"/>
          <w:kern w:val="0"/>
          <w:sz w:val="24"/>
          <w:szCs w:val="24"/>
        </w:rPr>
        <w:t>9</w:t>
      </w:r>
      <w:r w:rsidRPr="00AD0FCB">
        <w:rPr>
          <w:rFonts w:ascii="Times New Roman" w:eastAsia="宋体" w:hAnsi="宋体" w:cs="宋体" w:hint="eastAsia"/>
          <w:color w:val="000000"/>
          <w:kern w:val="0"/>
          <w:sz w:val="24"/>
          <w:szCs w:val="24"/>
        </w:rPr>
        <w:t>月</w:t>
      </w:r>
      <w:r w:rsidRPr="00AD0FCB">
        <w:rPr>
          <w:rFonts w:ascii="宋体" w:eastAsia="宋体" w:hAnsi="宋体" w:cs="宋体"/>
          <w:color w:val="000000"/>
          <w:kern w:val="0"/>
          <w:sz w:val="24"/>
          <w:szCs w:val="24"/>
        </w:rPr>
        <w:t>15</w:t>
      </w:r>
      <w:r w:rsidRPr="00AD0FCB">
        <w:rPr>
          <w:rFonts w:ascii="Times New Roman" w:eastAsia="宋体" w:hAnsi="宋体" w:cs="宋体" w:hint="eastAsia"/>
          <w:color w:val="000000"/>
          <w:kern w:val="0"/>
          <w:sz w:val="24"/>
          <w:szCs w:val="24"/>
        </w:rPr>
        <w:t>日           </w:t>
      </w:r>
      <w:r w:rsidRPr="00AD0FCB">
        <w:rPr>
          <w:rFonts w:ascii="Times New Roman" w:eastAsia="宋体" w:hAnsi="宋体" w:cs="宋体" w:hint="eastAsia"/>
          <w:color w:val="000000"/>
          <w:kern w:val="0"/>
          <w:sz w:val="24"/>
          <w:szCs w:val="24"/>
        </w:rPr>
        <w:t xml:space="preserve"> </w:t>
      </w:r>
      <w:r w:rsidRPr="00AD0FCB">
        <w:rPr>
          <w:rFonts w:ascii="Times New Roman" w:eastAsia="宋体" w:hAnsi="宋体" w:cs="宋体" w:hint="eastAsia"/>
          <w:color w:val="000000"/>
          <w:kern w:val="0"/>
          <w:sz w:val="24"/>
          <w:szCs w:val="24"/>
        </w:rPr>
        <w:t xml:space="preserve">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lastRenderedPageBreak/>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80" w:lineRule="exact"/>
        <w:jc w:val="center"/>
        <w:rPr>
          <w:rFonts w:ascii="宋体" w:eastAsia="宋体" w:hAnsi="宋体" w:cs="宋体"/>
          <w:color w:val="000000"/>
          <w:kern w:val="0"/>
          <w:sz w:val="24"/>
          <w:szCs w:val="24"/>
        </w:rPr>
      </w:pPr>
      <w:r w:rsidRPr="00AD0FCB">
        <w:rPr>
          <w:rFonts w:ascii="黑体" w:eastAsia="黑体" w:hAnsi="黑体" w:cs="宋体" w:hint="eastAsia"/>
          <w:color w:val="000000"/>
          <w:kern w:val="0"/>
          <w:sz w:val="42"/>
          <w:szCs w:val="24"/>
        </w:rPr>
        <w:t>加快江津区专业市场、物流企业的扶持办法</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840"/>
        <w:jc w:val="left"/>
        <w:rPr>
          <w:rFonts w:ascii="宋体" w:eastAsia="宋体" w:hAnsi="宋体" w:cs="宋体"/>
          <w:color w:val="000000"/>
          <w:kern w:val="0"/>
          <w:sz w:val="24"/>
          <w:szCs w:val="24"/>
        </w:rPr>
      </w:pPr>
      <w:r w:rsidRPr="00AD0FCB">
        <w:rPr>
          <w:rFonts w:ascii="宋体" w:eastAsia="宋体" w:hAnsi="宋体" w:cs="宋体"/>
          <w:color w:val="000000"/>
          <w:kern w:val="0"/>
          <w:sz w:val="42"/>
          <w:szCs w:val="42"/>
        </w:rPr>
        <w:t> </w:t>
      </w:r>
    </w:p>
    <w:p w:rsidR="00AD0FCB" w:rsidRPr="00AD0FCB" w:rsidRDefault="00AD0FCB" w:rsidP="00AD0FCB">
      <w:pPr>
        <w:widowControl/>
        <w:shd w:val="clear" w:color="auto" w:fill="FFFFFF"/>
        <w:overflowPunct w:val="0"/>
        <w:spacing w:before="100" w:beforeAutospacing="1" w:after="100" w:afterAutospacing="1" w:line="540" w:lineRule="atLeast"/>
        <w:jc w:val="center"/>
        <w:rPr>
          <w:rFonts w:ascii="宋体" w:eastAsia="宋体" w:hAnsi="宋体" w:cs="宋体"/>
          <w:color w:val="000000"/>
          <w:kern w:val="0"/>
          <w:sz w:val="24"/>
          <w:szCs w:val="24"/>
        </w:rPr>
      </w:pPr>
      <w:r w:rsidRPr="00AD0FCB">
        <w:rPr>
          <w:rFonts w:ascii="黑体" w:eastAsia="黑体" w:hAnsi="黑体" w:cs="宋体" w:hint="eastAsia"/>
          <w:color w:val="000000"/>
          <w:kern w:val="0"/>
          <w:sz w:val="24"/>
          <w:szCs w:val="24"/>
        </w:rPr>
        <w:t>第一章  总    则</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第一条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为促进我区专业市场和物流企业快速发展，扶持企业做大做强，推动商贸物流业转型升级，优化我区一二三产业占比，根据中央、市有关文件精神，结合我区实际，特制定本办法。</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第二条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本办法适用范围为江津区内专业市场和物流企业。专业市场和物流企业由区商务局会同企业所在地园区、镇街共同</w:t>
      </w:r>
      <w:r w:rsidRPr="00AD0FCB">
        <w:rPr>
          <w:rFonts w:ascii="宋体" w:eastAsia="宋体" w:hAnsi="宋体" w:cs="宋体" w:hint="eastAsia"/>
          <w:color w:val="000000"/>
          <w:kern w:val="0"/>
          <w:sz w:val="24"/>
          <w:szCs w:val="24"/>
        </w:rPr>
        <w:t>认定。本办法所称“新入驻企业”是指自本办法发布之日起在江津</w:t>
      </w:r>
      <w:r w:rsidRPr="00AD0FCB">
        <w:rPr>
          <w:rFonts w:ascii="Times New Roman" w:eastAsia="宋体" w:hAnsi="宋体" w:cs="宋体" w:hint="eastAsia"/>
          <w:color w:val="000000"/>
          <w:kern w:val="0"/>
          <w:sz w:val="24"/>
          <w:szCs w:val="24"/>
        </w:rPr>
        <w:t>区范围内新投资办理工商注册和税务登记，且不含变更、改制重</w:t>
      </w:r>
      <w:r w:rsidRPr="00AD0FCB">
        <w:rPr>
          <w:rFonts w:ascii="宋体" w:eastAsia="宋体" w:hAnsi="宋体" w:cs="宋体" w:hint="eastAsia"/>
          <w:color w:val="000000"/>
          <w:kern w:val="0"/>
          <w:sz w:val="24"/>
          <w:szCs w:val="24"/>
        </w:rPr>
        <w:t>组的企业。“存量企业”是指在本办法发布之日前已在江津区内办理工商注册和税务登记的法人企业。“专业市场主体”是指注册登</w:t>
      </w:r>
      <w:r w:rsidRPr="00AD0FCB">
        <w:rPr>
          <w:rFonts w:ascii="Times New Roman" w:eastAsia="宋体" w:hAnsi="宋体" w:cs="宋体" w:hint="eastAsia"/>
          <w:color w:val="000000"/>
          <w:kern w:val="0"/>
          <w:sz w:val="24"/>
          <w:szCs w:val="24"/>
        </w:rPr>
        <w:t>记在江津区内的各专业市场投资运营企业。</w:t>
      </w:r>
    </w:p>
    <w:p w:rsidR="00AD0FCB" w:rsidRPr="00AD0FCB" w:rsidRDefault="00AD0FCB" w:rsidP="00AD0FCB">
      <w:pPr>
        <w:widowControl/>
        <w:shd w:val="clear" w:color="auto" w:fill="FFFFFF"/>
        <w:overflowPunct w:val="0"/>
        <w:spacing w:before="100" w:beforeAutospacing="1" w:after="100" w:afterAutospacing="1" w:line="540" w:lineRule="atLeast"/>
        <w:jc w:val="center"/>
        <w:rPr>
          <w:rFonts w:ascii="宋体" w:eastAsia="宋体" w:hAnsi="宋体" w:cs="宋体"/>
          <w:color w:val="000000"/>
          <w:kern w:val="0"/>
          <w:sz w:val="24"/>
          <w:szCs w:val="24"/>
        </w:rPr>
      </w:pPr>
      <w:r w:rsidRPr="00AD0FCB">
        <w:rPr>
          <w:rFonts w:ascii="黑体" w:eastAsia="黑体" w:hAnsi="黑体" w:cs="宋体" w:hint="eastAsia"/>
          <w:color w:val="000000"/>
          <w:kern w:val="0"/>
          <w:sz w:val="24"/>
          <w:szCs w:val="24"/>
        </w:rPr>
        <w:t>第二章  扶持办法</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第三条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新入驻专业市场的法人企业和新入驻区内物流法人企业，自注册之日起，第一年、第二年按其缴纳的增值税、企业所得税、印花税江津地方留成部分的</w:t>
      </w:r>
      <w:r w:rsidRPr="00AD0FCB">
        <w:rPr>
          <w:rFonts w:ascii="宋体" w:eastAsia="宋体" w:hAnsi="宋体" w:cs="宋体"/>
          <w:color w:val="000000"/>
          <w:kern w:val="0"/>
          <w:sz w:val="24"/>
          <w:szCs w:val="24"/>
        </w:rPr>
        <w:t>100%</w:t>
      </w:r>
      <w:r w:rsidRPr="00AD0FCB">
        <w:rPr>
          <w:rFonts w:ascii="Times New Roman" w:eastAsia="宋体" w:hAnsi="宋体" w:cs="宋体" w:hint="eastAsia"/>
          <w:color w:val="000000"/>
          <w:kern w:val="0"/>
          <w:sz w:val="24"/>
          <w:szCs w:val="24"/>
        </w:rPr>
        <w:t>，第三年、第四年、第五年按江津地方留成部分</w:t>
      </w:r>
      <w:r w:rsidRPr="00AD0FCB">
        <w:rPr>
          <w:rFonts w:ascii="宋体" w:eastAsia="宋体" w:hAnsi="宋体" w:cs="宋体"/>
          <w:color w:val="000000"/>
          <w:kern w:val="0"/>
          <w:sz w:val="24"/>
          <w:szCs w:val="24"/>
        </w:rPr>
        <w:t>50%</w:t>
      </w:r>
      <w:r w:rsidRPr="00AD0FCB">
        <w:rPr>
          <w:rFonts w:ascii="Times New Roman" w:eastAsia="宋体" w:hAnsi="宋体" w:cs="宋体" w:hint="eastAsia"/>
          <w:color w:val="000000"/>
          <w:kern w:val="0"/>
          <w:sz w:val="24"/>
          <w:szCs w:val="24"/>
        </w:rPr>
        <w:t>的比例，在江津产业发展资金中安排给企业用于扩大经营规模。</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lastRenderedPageBreak/>
        <w:t>第四条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对已入驻的存量专业市场经营法人企业，年税收贡献达到</w:t>
      </w:r>
      <w:r w:rsidRPr="00AD0FCB">
        <w:rPr>
          <w:rFonts w:ascii="宋体" w:eastAsia="宋体" w:hAnsi="宋体" w:cs="宋体"/>
          <w:color w:val="000000"/>
          <w:kern w:val="0"/>
          <w:sz w:val="24"/>
          <w:szCs w:val="24"/>
        </w:rPr>
        <w:t>50</w:t>
      </w:r>
      <w:r w:rsidRPr="00AD0FCB">
        <w:rPr>
          <w:rFonts w:ascii="Times New Roman" w:eastAsia="宋体" w:hAnsi="宋体" w:cs="宋体" w:hint="eastAsia"/>
          <w:color w:val="000000"/>
          <w:kern w:val="0"/>
          <w:sz w:val="24"/>
          <w:szCs w:val="24"/>
        </w:rPr>
        <w:t>万元以上，按江津地方留成部分</w:t>
      </w:r>
      <w:r w:rsidRPr="00AD0FCB">
        <w:rPr>
          <w:rFonts w:ascii="宋体" w:eastAsia="宋体" w:hAnsi="宋体" w:cs="宋体"/>
          <w:color w:val="000000"/>
          <w:kern w:val="0"/>
          <w:sz w:val="24"/>
          <w:szCs w:val="24"/>
        </w:rPr>
        <w:t>20%</w:t>
      </w:r>
      <w:r w:rsidRPr="00AD0FCB">
        <w:rPr>
          <w:rFonts w:ascii="Times New Roman" w:eastAsia="宋体" w:hAnsi="宋体" w:cs="宋体" w:hint="eastAsia"/>
          <w:color w:val="000000"/>
          <w:kern w:val="0"/>
          <w:sz w:val="24"/>
          <w:szCs w:val="24"/>
        </w:rPr>
        <w:t>的比例，在江津产业发展资金中安排给企业用于扩大经营规模。对区内存量物流法人企业，年税收贡献达到</w:t>
      </w:r>
      <w:r w:rsidRPr="00AD0FCB">
        <w:rPr>
          <w:rFonts w:ascii="宋体" w:eastAsia="宋体" w:hAnsi="宋体" w:cs="宋体"/>
          <w:color w:val="000000"/>
          <w:kern w:val="0"/>
          <w:sz w:val="24"/>
          <w:szCs w:val="24"/>
        </w:rPr>
        <w:t>400</w:t>
      </w:r>
      <w:r w:rsidRPr="00AD0FCB">
        <w:rPr>
          <w:rFonts w:ascii="Times New Roman" w:eastAsia="宋体" w:hAnsi="宋体" w:cs="宋体" w:hint="eastAsia"/>
          <w:color w:val="000000"/>
          <w:kern w:val="0"/>
          <w:sz w:val="24"/>
          <w:szCs w:val="24"/>
        </w:rPr>
        <w:t>万元以上，且处于正增长，以上一年度税收贡献为基数，对当年税收高出部分，按江津地方留成部分</w:t>
      </w:r>
      <w:r w:rsidRPr="00AD0FCB">
        <w:rPr>
          <w:rFonts w:ascii="宋体" w:eastAsia="宋体" w:hAnsi="宋体" w:cs="宋体"/>
          <w:color w:val="000000"/>
          <w:kern w:val="0"/>
          <w:sz w:val="24"/>
          <w:szCs w:val="24"/>
        </w:rPr>
        <w:t>50%</w:t>
      </w:r>
      <w:r w:rsidRPr="00AD0FCB">
        <w:rPr>
          <w:rFonts w:ascii="Times New Roman" w:eastAsia="宋体" w:hAnsi="宋体" w:cs="宋体" w:hint="eastAsia"/>
          <w:color w:val="000000"/>
          <w:kern w:val="0"/>
          <w:sz w:val="24"/>
          <w:szCs w:val="24"/>
        </w:rPr>
        <w:t>的比例，在江津产业发展资金中安排给企业用于扩大经营规模。</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第五条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新入驻专业市场法人企业，且开展正常经营活动的，一次性给予搬迁补贴</w:t>
      </w:r>
      <w:r w:rsidRPr="00AD0FCB">
        <w:rPr>
          <w:rFonts w:ascii="宋体" w:eastAsia="宋体" w:hAnsi="宋体" w:cs="宋体"/>
          <w:color w:val="000000"/>
          <w:kern w:val="0"/>
          <w:sz w:val="24"/>
          <w:szCs w:val="24"/>
        </w:rPr>
        <w:t>3</w:t>
      </w:r>
      <w:r w:rsidRPr="00AD0FCB">
        <w:rPr>
          <w:rFonts w:ascii="Times New Roman" w:eastAsia="宋体" w:hAnsi="宋体" w:cs="宋体" w:hint="eastAsia"/>
          <w:color w:val="000000"/>
          <w:kern w:val="0"/>
          <w:sz w:val="24"/>
          <w:szCs w:val="24"/>
        </w:rPr>
        <w:t>万元，新入驻企业搬迁补贴须由专业市场主体代为申报。新入驻企业成为限上商贸企业，且年销售额达到</w:t>
      </w:r>
      <w:r w:rsidRPr="00AD0FCB">
        <w:rPr>
          <w:rFonts w:ascii="宋体" w:eastAsia="宋体" w:hAnsi="宋体" w:cs="宋体"/>
          <w:color w:val="000000"/>
          <w:kern w:val="0"/>
          <w:sz w:val="24"/>
          <w:szCs w:val="24"/>
        </w:rPr>
        <w:t>1</w:t>
      </w:r>
      <w:r w:rsidRPr="00AD0FCB">
        <w:rPr>
          <w:rFonts w:ascii="Times New Roman" w:eastAsia="宋体" w:hAnsi="宋体" w:cs="宋体" w:hint="eastAsia"/>
          <w:color w:val="000000"/>
          <w:kern w:val="0"/>
          <w:sz w:val="24"/>
          <w:szCs w:val="24"/>
        </w:rPr>
        <w:t>亿元（含），一次性再给予</w:t>
      </w:r>
      <w:r w:rsidRPr="00AD0FCB">
        <w:rPr>
          <w:rFonts w:ascii="宋体" w:eastAsia="宋体" w:hAnsi="宋体" w:cs="宋体"/>
          <w:color w:val="000000"/>
          <w:kern w:val="0"/>
          <w:sz w:val="24"/>
          <w:szCs w:val="24"/>
        </w:rPr>
        <w:t>10</w:t>
      </w:r>
      <w:r w:rsidRPr="00AD0FCB">
        <w:rPr>
          <w:rFonts w:ascii="Times New Roman" w:eastAsia="宋体" w:hAnsi="宋体" w:cs="宋体" w:hint="eastAsia"/>
          <w:color w:val="000000"/>
          <w:kern w:val="0"/>
          <w:sz w:val="24"/>
          <w:szCs w:val="24"/>
        </w:rPr>
        <w:t>万元补贴。</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第六条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自本法发布之日起，凡购买区内专业市场商铺的法人企业，且开展正常经营活动的，按购买合同中实有建筑面积给予一次性装修补贴</w:t>
      </w:r>
      <w:r w:rsidRPr="00AD0FCB">
        <w:rPr>
          <w:rFonts w:ascii="宋体" w:eastAsia="宋体" w:hAnsi="宋体" w:cs="宋体"/>
          <w:color w:val="000000"/>
          <w:kern w:val="0"/>
          <w:sz w:val="24"/>
          <w:szCs w:val="24"/>
        </w:rPr>
        <w:t>200</w:t>
      </w:r>
      <w:r w:rsidRPr="00AD0FCB">
        <w:rPr>
          <w:rFonts w:ascii="Times New Roman" w:eastAsia="宋体" w:hAnsi="宋体" w:cs="宋体" w:hint="eastAsia"/>
          <w:color w:val="000000"/>
          <w:kern w:val="0"/>
          <w:sz w:val="24"/>
          <w:szCs w:val="24"/>
        </w:rPr>
        <w:t>元</w:t>
      </w:r>
      <w:r w:rsidRPr="00AD0FCB">
        <w:rPr>
          <w:rFonts w:ascii="宋体" w:eastAsia="宋体" w:hAnsi="宋体" w:cs="宋体"/>
          <w:color w:val="000000"/>
          <w:kern w:val="0"/>
          <w:sz w:val="24"/>
          <w:szCs w:val="24"/>
        </w:rPr>
        <w:t>/</w:t>
      </w:r>
      <w:r w:rsidRPr="00AD0FCB">
        <w:rPr>
          <w:rFonts w:ascii="Times New Roman" w:eastAsia="宋体" w:hAnsi="宋体" w:cs="宋体" w:hint="eastAsia"/>
          <w:color w:val="000000"/>
          <w:kern w:val="0"/>
          <w:sz w:val="24"/>
          <w:szCs w:val="24"/>
        </w:rPr>
        <w:t>平方米，装修补贴每个企业最高不超过</w:t>
      </w:r>
      <w:r w:rsidRPr="00AD0FCB">
        <w:rPr>
          <w:rFonts w:ascii="宋体" w:eastAsia="宋体" w:hAnsi="宋体" w:cs="宋体"/>
          <w:color w:val="000000"/>
          <w:kern w:val="0"/>
          <w:sz w:val="24"/>
          <w:szCs w:val="24"/>
        </w:rPr>
        <w:t>5</w:t>
      </w:r>
      <w:r w:rsidRPr="00AD0FCB">
        <w:rPr>
          <w:rFonts w:ascii="Times New Roman" w:eastAsia="宋体" w:hAnsi="宋体" w:cs="宋体" w:hint="eastAsia"/>
          <w:color w:val="000000"/>
          <w:kern w:val="0"/>
          <w:sz w:val="24"/>
          <w:szCs w:val="24"/>
        </w:rPr>
        <w:t>万元。租赁商铺的新入驻法人企业，连续</w:t>
      </w:r>
      <w:r w:rsidRPr="00AD0FCB">
        <w:rPr>
          <w:rFonts w:ascii="宋体" w:eastAsia="宋体" w:hAnsi="宋体" w:cs="宋体"/>
          <w:color w:val="000000"/>
          <w:kern w:val="0"/>
          <w:sz w:val="24"/>
          <w:szCs w:val="24"/>
        </w:rPr>
        <w:t>12</w:t>
      </w:r>
      <w:r w:rsidRPr="00AD0FCB">
        <w:rPr>
          <w:rFonts w:ascii="Times New Roman" w:eastAsia="宋体" w:hAnsi="宋体" w:cs="宋体" w:hint="eastAsia"/>
          <w:color w:val="000000"/>
          <w:kern w:val="0"/>
          <w:sz w:val="24"/>
          <w:szCs w:val="24"/>
        </w:rPr>
        <w:t>个月累计税收贡献达到</w:t>
      </w:r>
      <w:r w:rsidRPr="00AD0FCB">
        <w:rPr>
          <w:rFonts w:ascii="宋体" w:eastAsia="宋体" w:hAnsi="宋体" w:cs="宋体"/>
          <w:color w:val="000000"/>
          <w:kern w:val="0"/>
          <w:sz w:val="24"/>
          <w:szCs w:val="24"/>
        </w:rPr>
        <w:t>10</w:t>
      </w:r>
      <w:r w:rsidRPr="00AD0FCB">
        <w:rPr>
          <w:rFonts w:ascii="Times New Roman" w:eastAsia="宋体" w:hAnsi="宋体" w:cs="宋体" w:hint="eastAsia"/>
          <w:color w:val="000000"/>
          <w:kern w:val="0"/>
          <w:sz w:val="24"/>
          <w:szCs w:val="24"/>
        </w:rPr>
        <w:t>万以上，并开展正常经营活动的，按租赁合同中实有建筑面积给予一次性</w:t>
      </w:r>
      <w:r w:rsidRPr="00AD0FCB">
        <w:rPr>
          <w:rFonts w:ascii="宋体" w:eastAsia="宋体" w:hAnsi="宋体" w:cs="宋体"/>
          <w:color w:val="000000"/>
          <w:kern w:val="0"/>
          <w:sz w:val="24"/>
          <w:szCs w:val="24"/>
        </w:rPr>
        <w:t>100</w:t>
      </w:r>
      <w:r w:rsidRPr="00AD0FCB">
        <w:rPr>
          <w:rFonts w:ascii="Times New Roman" w:eastAsia="宋体" w:hAnsi="宋体" w:cs="宋体" w:hint="eastAsia"/>
          <w:color w:val="000000"/>
          <w:kern w:val="0"/>
          <w:sz w:val="24"/>
          <w:szCs w:val="24"/>
        </w:rPr>
        <w:t>元</w:t>
      </w:r>
      <w:r w:rsidRPr="00AD0FCB">
        <w:rPr>
          <w:rFonts w:ascii="宋体" w:eastAsia="宋体" w:hAnsi="宋体" w:cs="宋体"/>
          <w:color w:val="000000"/>
          <w:kern w:val="0"/>
          <w:sz w:val="24"/>
          <w:szCs w:val="24"/>
        </w:rPr>
        <w:t>/</w:t>
      </w:r>
      <w:r w:rsidRPr="00AD0FCB">
        <w:rPr>
          <w:rFonts w:ascii="Times New Roman" w:eastAsia="宋体" w:hAnsi="宋体" w:cs="宋体" w:hint="eastAsia"/>
          <w:color w:val="000000"/>
          <w:kern w:val="0"/>
          <w:sz w:val="24"/>
          <w:szCs w:val="24"/>
        </w:rPr>
        <w:t>平方米装修补贴，每个企业最高不超过</w:t>
      </w:r>
      <w:r w:rsidRPr="00AD0FCB">
        <w:rPr>
          <w:rFonts w:ascii="宋体" w:eastAsia="宋体" w:hAnsi="宋体" w:cs="宋体"/>
          <w:color w:val="000000"/>
          <w:kern w:val="0"/>
          <w:sz w:val="24"/>
          <w:szCs w:val="24"/>
        </w:rPr>
        <w:t>3</w:t>
      </w:r>
      <w:r w:rsidRPr="00AD0FCB">
        <w:rPr>
          <w:rFonts w:ascii="Times New Roman" w:eastAsia="宋体" w:hAnsi="宋体" w:cs="宋体" w:hint="eastAsia"/>
          <w:color w:val="000000"/>
          <w:kern w:val="0"/>
          <w:sz w:val="24"/>
          <w:szCs w:val="24"/>
        </w:rPr>
        <w:t>万元。</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第七条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对专业市场主体举办大型商业会展活动，单次活动企业直接投入</w:t>
      </w:r>
      <w:r w:rsidRPr="00AD0FCB">
        <w:rPr>
          <w:rFonts w:ascii="宋体" w:eastAsia="宋体" w:hAnsi="宋体" w:cs="宋体"/>
          <w:color w:val="000000"/>
          <w:kern w:val="0"/>
          <w:sz w:val="24"/>
          <w:szCs w:val="24"/>
        </w:rPr>
        <w:t>30</w:t>
      </w:r>
      <w:r w:rsidRPr="00AD0FCB">
        <w:rPr>
          <w:rFonts w:ascii="Times New Roman" w:eastAsia="宋体" w:hAnsi="宋体" w:cs="宋体" w:hint="eastAsia"/>
          <w:color w:val="000000"/>
          <w:kern w:val="0"/>
          <w:sz w:val="24"/>
          <w:szCs w:val="24"/>
        </w:rPr>
        <w:t>万元以上，每个会展活动按不高于企业投入</w:t>
      </w:r>
      <w:r w:rsidRPr="00AD0FCB">
        <w:rPr>
          <w:rFonts w:ascii="宋体" w:eastAsia="宋体" w:hAnsi="宋体" w:cs="宋体"/>
          <w:color w:val="000000"/>
          <w:kern w:val="0"/>
          <w:sz w:val="24"/>
          <w:szCs w:val="24"/>
        </w:rPr>
        <w:t>30%</w:t>
      </w:r>
      <w:r w:rsidRPr="00AD0FCB">
        <w:rPr>
          <w:rFonts w:ascii="Times New Roman" w:eastAsia="宋体" w:hAnsi="宋体" w:cs="宋体" w:hint="eastAsia"/>
          <w:color w:val="000000"/>
          <w:kern w:val="0"/>
          <w:sz w:val="24"/>
          <w:szCs w:val="24"/>
        </w:rPr>
        <w:t>比例，在江津产业发展资金中给予扶持。单个企业全年此项扶持金额不超过</w:t>
      </w:r>
      <w:r w:rsidRPr="00AD0FCB">
        <w:rPr>
          <w:rFonts w:ascii="宋体" w:eastAsia="宋体" w:hAnsi="宋体" w:cs="宋体"/>
          <w:color w:val="000000"/>
          <w:kern w:val="0"/>
          <w:sz w:val="24"/>
          <w:szCs w:val="24"/>
        </w:rPr>
        <w:t>50</w:t>
      </w:r>
      <w:r w:rsidRPr="00AD0FCB">
        <w:rPr>
          <w:rFonts w:ascii="Times New Roman" w:eastAsia="宋体" w:hAnsi="宋体" w:cs="宋体" w:hint="eastAsia"/>
          <w:color w:val="000000"/>
          <w:kern w:val="0"/>
          <w:sz w:val="24"/>
          <w:szCs w:val="24"/>
        </w:rPr>
        <w:t>万元。</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第八条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对新引进或新发展重大专业市场和重点物流项目按</w:t>
      </w:r>
      <w:r w:rsidRPr="00AD0FCB">
        <w:rPr>
          <w:rFonts w:ascii="宋体" w:eastAsia="宋体" w:hAnsi="宋体" w:cs="宋体" w:hint="eastAsia"/>
          <w:color w:val="000000"/>
          <w:kern w:val="0"/>
          <w:sz w:val="24"/>
          <w:szCs w:val="24"/>
        </w:rPr>
        <w:t>“一事一议”原则，实行“一企一策”。</w:t>
      </w:r>
    </w:p>
    <w:p w:rsidR="00AD0FCB" w:rsidRPr="00AD0FCB" w:rsidRDefault="00AD0FCB" w:rsidP="00AD0FCB">
      <w:pPr>
        <w:widowControl/>
        <w:shd w:val="clear" w:color="auto" w:fill="FFFFFF"/>
        <w:overflowPunct w:val="0"/>
        <w:spacing w:before="100" w:beforeAutospacing="1" w:after="100" w:afterAutospacing="1" w:line="540" w:lineRule="atLeast"/>
        <w:jc w:val="center"/>
        <w:rPr>
          <w:rFonts w:ascii="宋体" w:eastAsia="宋体" w:hAnsi="宋体" w:cs="宋体"/>
          <w:color w:val="000000"/>
          <w:kern w:val="0"/>
          <w:sz w:val="24"/>
          <w:szCs w:val="24"/>
        </w:rPr>
      </w:pPr>
      <w:r w:rsidRPr="00AD0FCB">
        <w:rPr>
          <w:rFonts w:ascii="黑体" w:eastAsia="黑体" w:hAnsi="黑体" w:cs="宋体" w:hint="eastAsia"/>
          <w:color w:val="000000"/>
          <w:kern w:val="0"/>
          <w:sz w:val="24"/>
          <w:szCs w:val="24"/>
        </w:rPr>
        <w:t>第三章  附    则</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lastRenderedPageBreak/>
        <w:t>第九条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本办法实行申报认定制。区商务局会同区财政局、江津工商分局、江津国税局、江津地税局、各园区、镇街共同审核认定。</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第十条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享受此扶持政策企业不再重复享受区级其他税收优惠政策。</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第十一条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本扶持办法实施细则由区商务局会同区财政局共同制定。</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hint="eastAsia"/>
          <w:color w:val="000000"/>
          <w:kern w:val="0"/>
          <w:sz w:val="24"/>
          <w:szCs w:val="24"/>
        </w:rPr>
        <w:t>第十二条</w:t>
      </w:r>
      <w:r w:rsidRPr="00AD0FCB">
        <w:rPr>
          <w:rFonts w:ascii="宋体" w:eastAsia="宋体" w:hAnsi="宋体" w:cs="宋体"/>
          <w:color w:val="000000"/>
          <w:kern w:val="0"/>
          <w:sz w:val="24"/>
          <w:szCs w:val="24"/>
        </w:rPr>
        <w:t xml:space="preserve">  </w:t>
      </w:r>
      <w:r w:rsidRPr="00AD0FCB">
        <w:rPr>
          <w:rFonts w:ascii="Times New Roman" w:eastAsia="宋体" w:hAnsi="宋体" w:cs="宋体" w:hint="eastAsia"/>
          <w:color w:val="000000"/>
          <w:kern w:val="0"/>
          <w:sz w:val="24"/>
          <w:szCs w:val="24"/>
        </w:rPr>
        <w:t>本扶持办法自发布之日实施。</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AD0FCB" w:rsidRPr="00AD0FCB" w:rsidRDefault="00AD0FCB" w:rsidP="00AD0FCB">
      <w:pPr>
        <w:widowControl/>
        <w:shd w:val="clear" w:color="auto" w:fill="FFFFFF"/>
        <w:overflowPunct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AD0FCB">
        <w:rPr>
          <w:rFonts w:ascii="宋体" w:eastAsia="宋体" w:hAnsi="宋体" w:cs="宋体"/>
          <w:color w:val="000000"/>
          <w:kern w:val="0"/>
          <w:sz w:val="24"/>
          <w:szCs w:val="24"/>
        </w:rPr>
        <w:t> </w:t>
      </w:r>
    </w:p>
    <w:p w:rsidR="0061455D" w:rsidRDefault="0061455D">
      <w:bookmarkStart w:id="0" w:name="_GoBack"/>
      <w:bookmarkEnd w:id="0"/>
    </w:p>
    <w:sectPr w:rsidR="00614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27"/>
    <w:rsid w:val="00317F27"/>
    <w:rsid w:val="0061455D"/>
    <w:rsid w:val="00AD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C99D5-6B01-49F4-B785-D6880183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520262">
      <w:bodyDiv w:val="1"/>
      <w:marLeft w:val="0"/>
      <w:marRight w:val="0"/>
      <w:marTop w:val="0"/>
      <w:marBottom w:val="0"/>
      <w:divBdr>
        <w:top w:val="none" w:sz="0" w:space="0" w:color="auto"/>
        <w:left w:val="none" w:sz="0" w:space="0" w:color="auto"/>
        <w:bottom w:val="none" w:sz="0" w:space="0" w:color="auto"/>
        <w:right w:val="none" w:sz="0" w:space="0" w:color="auto"/>
      </w:divBdr>
      <w:divsChild>
        <w:div w:id="1877963103">
          <w:marLeft w:val="0"/>
          <w:marRight w:val="0"/>
          <w:marTop w:val="0"/>
          <w:marBottom w:val="0"/>
          <w:divBdr>
            <w:top w:val="none" w:sz="0" w:space="0" w:color="auto"/>
            <w:left w:val="none" w:sz="0" w:space="0" w:color="auto"/>
            <w:bottom w:val="none" w:sz="0" w:space="0" w:color="auto"/>
            <w:right w:val="none" w:sz="0" w:space="0" w:color="auto"/>
          </w:divBdr>
          <w:divsChild>
            <w:div w:id="471292283">
              <w:marLeft w:val="300"/>
              <w:marRight w:val="300"/>
              <w:marTop w:val="0"/>
              <w:marBottom w:val="0"/>
              <w:divBdr>
                <w:top w:val="none" w:sz="0" w:space="0" w:color="auto"/>
                <w:left w:val="none" w:sz="0" w:space="0" w:color="auto"/>
                <w:bottom w:val="none" w:sz="0" w:space="0" w:color="auto"/>
                <w:right w:val="none" w:sz="0" w:space="0" w:color="auto"/>
              </w:divBdr>
              <w:divsChild>
                <w:div w:id="936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2018-05-23T13:15:00Z</dcterms:created>
  <dcterms:modified xsi:type="dcterms:W3CDTF">2018-05-23T13:15:00Z</dcterms:modified>
</cp:coreProperties>
</file>