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C301A9" w14:textId="2C8B36CB" w:rsidR="00724110" w:rsidRDefault="00474504" w:rsidP="00474504">
      <w:pPr>
        <w:jc w:val="center"/>
        <w:rPr>
          <w:rFonts w:ascii="Arial" w:hAnsi="Arial" w:cs="Arial"/>
          <w:color w:val="333333"/>
          <w:sz w:val="36"/>
          <w:szCs w:val="36"/>
        </w:rPr>
      </w:pPr>
      <w:r>
        <w:rPr>
          <w:rFonts w:ascii="Arial" w:hAnsi="Arial" w:cs="Arial"/>
          <w:color w:val="333333"/>
          <w:sz w:val="36"/>
          <w:szCs w:val="36"/>
        </w:rPr>
        <w:t>长治市沁源县投资优惠政策</w:t>
      </w:r>
    </w:p>
    <w:p w14:paraId="73C1E096" w14:textId="6FD1C856" w:rsidR="00474504" w:rsidRDefault="00474504" w:rsidP="00474504"/>
    <w:p w14:paraId="5DFF702B" w14:textId="2B7F153D" w:rsidR="00474504" w:rsidRDefault="00474504" w:rsidP="00474504"/>
    <w:p w14:paraId="45828754" w14:textId="77777777" w:rsidR="00474504" w:rsidRDefault="00474504" w:rsidP="00474504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</w:t>
      </w:r>
      <w:hyperlink r:id="rId4" w:tgtFrame="_blank" w:history="1">
        <w:r>
          <w:rPr>
            <w:rStyle w:val="a5"/>
            <w:rFonts w:ascii="&amp;quot" w:hAnsi="&amp;quot" w:cs="Arial"/>
            <w:b/>
            <w:bCs/>
            <w:color w:val="CC0000"/>
            <w:bdr w:val="none" w:sz="0" w:space="0" w:color="auto" w:frame="1"/>
          </w:rPr>
          <w:t>招商引资</w:t>
        </w:r>
      </w:hyperlink>
      <w:r>
        <w:rPr>
          <w:rStyle w:val="a4"/>
          <w:rFonts w:ascii="Arial" w:hAnsi="Arial" w:cs="Arial"/>
          <w:color w:val="444444"/>
          <w:bdr w:val="none" w:sz="0" w:space="0" w:color="auto" w:frame="1"/>
        </w:rPr>
        <w:t>优惠办法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(</w:t>
      </w:r>
      <w:proofErr w:type="gramStart"/>
      <w:r>
        <w:rPr>
          <w:rStyle w:val="a4"/>
          <w:rFonts w:ascii="Arial" w:hAnsi="Arial" w:cs="Arial"/>
          <w:color w:val="444444"/>
          <w:bdr w:val="none" w:sz="0" w:space="0" w:color="auto" w:frame="1"/>
        </w:rPr>
        <w:t>一</w:t>
      </w:r>
      <w:proofErr w:type="gramEnd"/>
      <w:r>
        <w:rPr>
          <w:rStyle w:val="a4"/>
          <w:rFonts w:ascii="Arial" w:hAnsi="Arial" w:cs="Arial"/>
          <w:color w:val="444444"/>
          <w:bdr w:val="none" w:sz="0" w:space="0" w:color="auto" w:frame="1"/>
        </w:rPr>
        <w:t>)</w:t>
      </w:r>
    </w:p>
    <w:p w14:paraId="3B8E6840" w14:textId="77777777" w:rsidR="00474504" w:rsidRDefault="00474504" w:rsidP="00474504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、对国家鼓励发展的重点产业和具有较</w:t>
      </w:r>
      <w:hyperlink r:id="rId5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高科技</w:t>
        </w:r>
      </w:hyperlink>
      <w:r>
        <w:rPr>
          <w:rFonts w:ascii="Arial" w:hAnsi="Arial" w:cs="Arial"/>
          <w:color w:val="444444"/>
        </w:rPr>
        <w:t>含量的新型工业项目，</w:t>
      </w:r>
      <w:hyperlink r:id="rId6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投资</w:t>
        </w:r>
      </w:hyperlink>
      <w:r>
        <w:rPr>
          <w:rFonts w:ascii="Arial" w:hAnsi="Arial" w:cs="Arial"/>
          <w:color w:val="444444"/>
        </w:rPr>
        <w:t>总额</w:t>
      </w:r>
      <w:r>
        <w:rPr>
          <w:rFonts w:ascii="Arial" w:hAnsi="Arial" w:cs="Arial"/>
          <w:color w:val="444444"/>
        </w:rPr>
        <w:t>1000</w:t>
      </w:r>
      <w:r>
        <w:rPr>
          <w:rFonts w:ascii="Arial" w:hAnsi="Arial" w:cs="Arial"/>
          <w:color w:val="444444"/>
        </w:rPr>
        <w:t>万元以上的，出让土地使用权价格以市政府确定的基准地价为基础确定。特别对</w:t>
      </w:r>
      <w:hyperlink r:id="rId7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投资</w:t>
        </w:r>
      </w:hyperlink>
      <w:r>
        <w:rPr>
          <w:rFonts w:ascii="Arial" w:hAnsi="Arial" w:cs="Arial"/>
          <w:color w:val="444444"/>
        </w:rPr>
        <w:t>额较大、产业带动能力较强、经济效益和社会效益都比较明显的大型项目，土地出让金酌情减免。第三产业的投资项目，出让土地使用权价格按土地部门评估地价确定。</w:t>
      </w:r>
    </w:p>
    <w:p w14:paraId="614224B5" w14:textId="77777777" w:rsidR="00474504" w:rsidRDefault="00474504" w:rsidP="0047450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2</w:t>
      </w:r>
      <w:r>
        <w:rPr>
          <w:rFonts w:ascii="Arial" w:hAnsi="Arial" w:cs="Arial"/>
          <w:color w:val="444444"/>
        </w:rPr>
        <w:t>、入园企业年纳税</w:t>
      </w:r>
      <w:r>
        <w:rPr>
          <w:rFonts w:ascii="Arial" w:hAnsi="Arial" w:cs="Arial"/>
          <w:color w:val="444444"/>
        </w:rPr>
        <w:t>100</w:t>
      </w:r>
      <w:r>
        <w:rPr>
          <w:rFonts w:ascii="Arial" w:hAnsi="Arial" w:cs="Arial"/>
          <w:color w:val="444444"/>
        </w:rPr>
        <w:t>万元以上，从获利年度起企业上缴企业所得税地方留成部分，前三年给予一定返还。上缴增值税地方财政留成部分，前三年由区财政返还企业，作为政府扶持企业的发展基金。</w:t>
      </w:r>
    </w:p>
    <w:p w14:paraId="41871C34" w14:textId="77777777" w:rsidR="00474504" w:rsidRDefault="00474504" w:rsidP="0047450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3</w:t>
      </w:r>
      <w:r>
        <w:rPr>
          <w:rFonts w:ascii="Arial" w:hAnsi="Arial" w:cs="Arial"/>
          <w:color w:val="444444"/>
        </w:rPr>
        <w:t>、区属金融部门的资金重点向园区企业投放，以解决项目建设所需的配套资金。政府部门争取的上级扶持资金优先支持园区企业。</w:t>
      </w:r>
    </w:p>
    <w:p w14:paraId="7751D8AB" w14:textId="77777777" w:rsidR="00474504" w:rsidRDefault="00474504" w:rsidP="0047450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4</w:t>
      </w:r>
      <w:r>
        <w:rPr>
          <w:rFonts w:ascii="Arial" w:hAnsi="Arial" w:cs="Arial"/>
          <w:color w:val="444444"/>
        </w:rPr>
        <w:t>、园区企业所需贷款由区担保公司提供担保服务，确保融资渠道畅通。担保服务，确保融资渠道畅通。</w:t>
      </w:r>
    </w:p>
    <w:p w14:paraId="19F219E6" w14:textId="77777777" w:rsidR="00474504" w:rsidRDefault="00474504" w:rsidP="0047450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5</w:t>
      </w:r>
      <w:r>
        <w:rPr>
          <w:rFonts w:ascii="Arial" w:hAnsi="Arial" w:cs="Arial"/>
          <w:color w:val="444444"/>
        </w:rPr>
        <w:t>、园区企业年纳税百万元以上，由区政府按纳税额的</w:t>
      </w:r>
      <w:r>
        <w:rPr>
          <w:rFonts w:ascii="Arial" w:hAnsi="Arial" w:cs="Arial"/>
          <w:color w:val="444444"/>
        </w:rPr>
        <w:t>1%</w:t>
      </w:r>
      <w:r>
        <w:rPr>
          <w:rFonts w:ascii="Arial" w:hAnsi="Arial" w:cs="Arial"/>
          <w:color w:val="444444"/>
        </w:rPr>
        <w:t>予以奖励。同比增长</w:t>
      </w:r>
      <w:r>
        <w:rPr>
          <w:rFonts w:ascii="Arial" w:hAnsi="Arial" w:cs="Arial"/>
          <w:color w:val="444444"/>
        </w:rPr>
        <w:t>15%</w:t>
      </w:r>
      <w:r>
        <w:rPr>
          <w:rFonts w:ascii="Arial" w:hAnsi="Arial" w:cs="Arial"/>
          <w:color w:val="444444"/>
        </w:rPr>
        <w:t>以上的，新增部分按</w:t>
      </w:r>
      <w:r>
        <w:rPr>
          <w:rFonts w:ascii="Arial" w:hAnsi="Arial" w:cs="Arial"/>
          <w:color w:val="444444"/>
        </w:rPr>
        <w:t>5%</w:t>
      </w:r>
      <w:r>
        <w:rPr>
          <w:rFonts w:ascii="Arial" w:hAnsi="Arial" w:cs="Arial"/>
          <w:color w:val="444444"/>
        </w:rPr>
        <w:t>予以奖励。</w:t>
      </w:r>
    </w:p>
    <w:p w14:paraId="77D8571B" w14:textId="77777777" w:rsidR="00474504" w:rsidRDefault="00474504" w:rsidP="0047450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6</w:t>
      </w:r>
      <w:r>
        <w:rPr>
          <w:rFonts w:ascii="Arial" w:hAnsi="Arial" w:cs="Arial"/>
          <w:color w:val="444444"/>
        </w:rPr>
        <w:t>、凡引进区外资金，按本年度到位资金总额的</w:t>
      </w:r>
      <w:r>
        <w:rPr>
          <w:rFonts w:ascii="Arial" w:hAnsi="Arial" w:cs="Arial"/>
          <w:color w:val="444444"/>
        </w:rPr>
        <w:t>5%</w:t>
      </w:r>
      <w:r>
        <w:rPr>
          <w:rFonts w:ascii="Arial" w:hAnsi="Arial" w:cs="Arial"/>
          <w:color w:val="444444"/>
        </w:rPr>
        <w:t>。奖励引资者。</w:t>
      </w:r>
    </w:p>
    <w:p w14:paraId="41929CBF" w14:textId="77777777" w:rsidR="00474504" w:rsidRDefault="00474504" w:rsidP="0047450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7</w:t>
      </w:r>
      <w:r>
        <w:rPr>
          <w:rFonts w:ascii="Arial" w:hAnsi="Arial" w:cs="Arial"/>
          <w:color w:val="444444"/>
        </w:rPr>
        <w:t>、新入园企业职工的适龄子女就近安排城区小学免费就读。</w:t>
      </w:r>
    </w:p>
    <w:p w14:paraId="309421A1" w14:textId="77777777" w:rsidR="00474504" w:rsidRDefault="00474504" w:rsidP="0047450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8</w:t>
      </w:r>
      <w:r>
        <w:rPr>
          <w:rFonts w:ascii="Arial" w:hAnsi="Arial" w:cs="Arial"/>
          <w:color w:val="444444"/>
        </w:rPr>
        <w:t>、园区企业年新增税收</w:t>
      </w:r>
      <w:r>
        <w:rPr>
          <w:rFonts w:ascii="Arial" w:hAnsi="Arial" w:cs="Arial"/>
          <w:color w:val="444444"/>
        </w:rPr>
        <w:t>100</w:t>
      </w:r>
      <w:r>
        <w:rPr>
          <w:rFonts w:ascii="Arial" w:hAnsi="Arial" w:cs="Arial"/>
          <w:color w:val="444444"/>
        </w:rPr>
        <w:t>万元以上的，根据情况解决投资者家属或子女一个事业性就业指标。</w:t>
      </w:r>
    </w:p>
    <w:p w14:paraId="3DDAF9F3" w14:textId="77777777" w:rsidR="00474504" w:rsidRDefault="00474504" w:rsidP="00474504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招商引资优惠办法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(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二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)</w:t>
      </w:r>
    </w:p>
    <w:p w14:paraId="14B3BEAA" w14:textId="77777777" w:rsidR="00474504" w:rsidRDefault="00474504" w:rsidP="0047450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proofErr w:type="gramStart"/>
      <w:r>
        <w:rPr>
          <w:rFonts w:ascii="Arial" w:hAnsi="Arial" w:cs="Arial"/>
          <w:color w:val="444444"/>
        </w:rPr>
        <w:t>一</w:t>
      </w:r>
      <w:proofErr w:type="gramEnd"/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鼓励措施</w:t>
      </w:r>
    </w:p>
    <w:p w14:paraId="4EA63C00" w14:textId="77777777" w:rsidR="00474504" w:rsidRDefault="00474504" w:rsidP="0047450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、中西部地区的优势产业和项目，经国家批准生，可享受《外商投资产业指导目录》中鼓励类项目政策。对限制类和限定外商股权比例项目的设立条件和市场开放程度，可比东部地区适当放宽。</w:t>
      </w:r>
    </w:p>
    <w:p w14:paraId="5A58A756" w14:textId="77777777" w:rsidR="00474504" w:rsidRDefault="00474504" w:rsidP="0047450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　　</w:t>
      </w:r>
      <w:r>
        <w:rPr>
          <w:rFonts w:ascii="Arial" w:hAnsi="Arial" w:cs="Arial"/>
          <w:color w:val="444444"/>
        </w:rPr>
        <w:t>2</w:t>
      </w:r>
      <w:r>
        <w:rPr>
          <w:rFonts w:ascii="Arial" w:hAnsi="Arial" w:cs="Arial"/>
          <w:color w:val="444444"/>
        </w:rPr>
        <w:t>、外商投资到本市再投资，外商投资</w:t>
      </w:r>
      <w:proofErr w:type="gramStart"/>
      <w:r>
        <w:rPr>
          <w:rFonts w:ascii="Arial" w:hAnsi="Arial" w:cs="Arial"/>
          <w:color w:val="444444"/>
        </w:rPr>
        <w:t>比例超</w:t>
      </w:r>
      <w:proofErr w:type="gramEnd"/>
      <w:r>
        <w:rPr>
          <w:rFonts w:ascii="Arial" w:hAnsi="Arial" w:cs="Arial"/>
          <w:color w:val="444444"/>
        </w:rPr>
        <w:t>25%</w:t>
      </w:r>
      <w:r>
        <w:rPr>
          <w:rFonts w:ascii="Arial" w:hAnsi="Arial" w:cs="Arial"/>
          <w:color w:val="444444"/>
        </w:rPr>
        <w:t>的项目，视同外商投资，享受相应待遇。</w:t>
      </w:r>
    </w:p>
    <w:p w14:paraId="16187832" w14:textId="77777777" w:rsidR="00474504" w:rsidRDefault="00474504" w:rsidP="0047450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3</w:t>
      </w:r>
      <w:r>
        <w:rPr>
          <w:rFonts w:ascii="Arial" w:hAnsi="Arial" w:cs="Arial"/>
          <w:color w:val="444444"/>
        </w:rPr>
        <w:t>、设在我市的国家鼓励类外商投资企业，在现行税收优惠政策执行期满后的三年内，可以减按</w:t>
      </w:r>
      <w:r>
        <w:rPr>
          <w:rFonts w:ascii="Arial" w:hAnsi="Arial" w:cs="Arial"/>
          <w:color w:val="444444"/>
        </w:rPr>
        <w:t>15%</w:t>
      </w:r>
      <w:r>
        <w:rPr>
          <w:rFonts w:ascii="Arial" w:hAnsi="Arial" w:cs="Arial"/>
          <w:color w:val="444444"/>
        </w:rPr>
        <w:t>的税率征收企业所得税。</w:t>
      </w:r>
    </w:p>
    <w:p w14:paraId="43C7C37F" w14:textId="77777777" w:rsidR="00474504" w:rsidRDefault="00474504" w:rsidP="0047450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4</w:t>
      </w:r>
      <w:r>
        <w:rPr>
          <w:rFonts w:ascii="Arial" w:hAnsi="Arial" w:cs="Arial"/>
          <w:color w:val="444444"/>
        </w:rPr>
        <w:t>、外商用先进技术改造传统产业，企业享受国企改革的有关优惠政策。</w:t>
      </w:r>
    </w:p>
    <w:p w14:paraId="61A3B4DA" w14:textId="77777777" w:rsidR="00474504" w:rsidRDefault="00474504" w:rsidP="00474504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　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(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二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)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税收优惠政策</w:t>
      </w:r>
    </w:p>
    <w:p w14:paraId="605E079A" w14:textId="77777777" w:rsidR="00474504" w:rsidRDefault="00474504" w:rsidP="0047450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、生产性外商投资企业经营期在十年以上的、从开始获利的年度起，第一年和第二年免征企业所得税，第三年至第五年减半征收所得税。产品出口企业按照国家规定减免企业所得税期满后，凡当年企业出口产品产值达到产品产值</w:t>
      </w:r>
      <w:r>
        <w:rPr>
          <w:rFonts w:ascii="Arial" w:hAnsi="Arial" w:cs="Arial"/>
          <w:color w:val="444444"/>
        </w:rPr>
        <w:t>70%</w:t>
      </w:r>
      <w:r>
        <w:rPr>
          <w:rFonts w:ascii="Arial" w:hAnsi="Arial" w:cs="Arial"/>
          <w:color w:val="444444"/>
        </w:rPr>
        <w:t>以上的，可按照现行税率减半缴纳企业所得税。被确认为先进技术企业的，可延长三年减半缴纳企业所得税。</w:t>
      </w:r>
    </w:p>
    <w:p w14:paraId="12569B2E" w14:textId="77777777" w:rsidR="00474504" w:rsidRDefault="00474504" w:rsidP="00474504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2</w:t>
      </w:r>
      <w:r>
        <w:rPr>
          <w:rFonts w:ascii="Arial" w:hAnsi="Arial" w:cs="Arial"/>
          <w:color w:val="444444"/>
        </w:rPr>
        <w:t>、从事</w:t>
      </w:r>
      <w:hyperlink r:id="rId8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农业</w:t>
        </w:r>
      </w:hyperlink>
      <w:r>
        <w:rPr>
          <w:rFonts w:ascii="Arial" w:hAnsi="Arial" w:cs="Arial"/>
          <w:color w:val="444444"/>
        </w:rPr>
        <w:t>、</w:t>
      </w:r>
      <w:hyperlink r:id="rId9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林业</w:t>
        </w:r>
      </w:hyperlink>
      <w:r>
        <w:rPr>
          <w:rFonts w:ascii="Arial" w:hAnsi="Arial" w:cs="Arial"/>
          <w:color w:val="444444"/>
        </w:rPr>
        <w:t>、</w:t>
      </w:r>
      <w:hyperlink r:id="rId10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牧业</w:t>
        </w:r>
      </w:hyperlink>
      <w:r>
        <w:rPr>
          <w:rFonts w:ascii="Arial" w:hAnsi="Arial" w:cs="Arial"/>
          <w:color w:val="444444"/>
        </w:rPr>
        <w:t>的外商投资企业，经营期在十年以上的减免税期满后，经企业申请，国家税务局批准，在以后的十年内可按应纳税额的</w:t>
      </w:r>
      <w:r>
        <w:rPr>
          <w:rFonts w:ascii="Arial" w:hAnsi="Arial" w:cs="Arial"/>
          <w:color w:val="444444"/>
        </w:rPr>
        <w:t>15%</w:t>
      </w:r>
      <w:r>
        <w:rPr>
          <w:rFonts w:ascii="Arial" w:hAnsi="Arial" w:cs="Arial"/>
          <w:color w:val="444444"/>
        </w:rPr>
        <w:t>至</w:t>
      </w:r>
      <w:r>
        <w:rPr>
          <w:rFonts w:ascii="Arial" w:hAnsi="Arial" w:cs="Arial"/>
          <w:color w:val="444444"/>
        </w:rPr>
        <w:t>30%</w:t>
      </w:r>
      <w:r>
        <w:rPr>
          <w:rFonts w:ascii="Arial" w:hAnsi="Arial" w:cs="Arial"/>
          <w:color w:val="444444"/>
        </w:rPr>
        <w:t>减征企业所得税。</w:t>
      </w:r>
    </w:p>
    <w:p w14:paraId="1F8BED55" w14:textId="77777777" w:rsidR="00474504" w:rsidRDefault="00474504" w:rsidP="0047450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3</w:t>
      </w:r>
      <w:r>
        <w:rPr>
          <w:rFonts w:ascii="Arial" w:hAnsi="Arial" w:cs="Arial"/>
          <w:color w:val="444444"/>
        </w:rPr>
        <w:t>、外商投资者从企业取得的利润直接投资于该企业，或作为</w:t>
      </w:r>
      <w:proofErr w:type="gramStart"/>
      <w:r>
        <w:rPr>
          <w:rFonts w:ascii="Arial" w:hAnsi="Arial" w:cs="Arial"/>
          <w:color w:val="444444"/>
        </w:rPr>
        <w:t>酱</w:t>
      </w:r>
      <w:proofErr w:type="gramEnd"/>
      <w:r>
        <w:rPr>
          <w:rFonts w:ascii="Arial" w:hAnsi="Arial" w:cs="Arial"/>
          <w:color w:val="444444"/>
        </w:rPr>
        <w:t>开办其他外商投资企业，经营期不少于五年，经投资者申请，税务机关批准，退还其他投资部分已缴纳所得税的</w:t>
      </w:r>
      <w:r>
        <w:rPr>
          <w:rFonts w:ascii="Arial" w:hAnsi="Arial" w:cs="Arial"/>
          <w:color w:val="444444"/>
        </w:rPr>
        <w:t>40%</w:t>
      </w:r>
      <w:r>
        <w:rPr>
          <w:rFonts w:ascii="Arial" w:hAnsi="Arial" w:cs="Arial"/>
          <w:color w:val="444444"/>
        </w:rPr>
        <w:t>税款。</w:t>
      </w:r>
    </w:p>
    <w:p w14:paraId="561CA381" w14:textId="77777777" w:rsidR="00474504" w:rsidRDefault="00474504" w:rsidP="00474504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4</w:t>
      </w:r>
      <w:r>
        <w:rPr>
          <w:rFonts w:ascii="Arial" w:hAnsi="Arial" w:cs="Arial"/>
          <w:color w:val="444444"/>
        </w:rPr>
        <w:t>、外商投资的产品出口企业和先进技术企业，免征地方所得税和城市</w:t>
      </w:r>
      <w:hyperlink r:id="rId11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房产</w:t>
        </w:r>
      </w:hyperlink>
      <w:r>
        <w:rPr>
          <w:rFonts w:ascii="Arial" w:hAnsi="Arial" w:cs="Arial"/>
          <w:color w:val="444444"/>
        </w:rPr>
        <w:t>税十年。外商投资的其它企业，免征地方所得税和城市</w:t>
      </w:r>
      <w:hyperlink r:id="rId12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房产</w:t>
        </w:r>
      </w:hyperlink>
      <w:r>
        <w:rPr>
          <w:rFonts w:ascii="Arial" w:hAnsi="Arial" w:cs="Arial"/>
          <w:color w:val="444444"/>
        </w:rPr>
        <w:t>税五年。</w:t>
      </w:r>
    </w:p>
    <w:p w14:paraId="23B96C99" w14:textId="77777777" w:rsidR="00474504" w:rsidRDefault="00474504" w:rsidP="0047450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5</w:t>
      </w:r>
      <w:r>
        <w:rPr>
          <w:rFonts w:ascii="Arial" w:hAnsi="Arial" w:cs="Arial"/>
          <w:color w:val="444444"/>
        </w:rPr>
        <w:t>、外商投资项目属于《外商投资产业指导目录》鼓励类和限制乙类的，国内投资项目只要符合《当前国家重点鼓励发展的产业、产品和技术目录》，其投资总额内进口的自用设备，除《投资项目不予免税进口商品目录》所列商品外，均免征关税和进口环节增值税。</w:t>
      </w:r>
    </w:p>
    <w:p w14:paraId="1B87F02B" w14:textId="77777777" w:rsidR="00474504" w:rsidRDefault="00474504" w:rsidP="0047450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6</w:t>
      </w:r>
      <w:r>
        <w:rPr>
          <w:rFonts w:ascii="Arial" w:hAnsi="Arial" w:cs="Arial"/>
          <w:color w:val="444444"/>
        </w:rPr>
        <w:t>、加工贸易项目，进口外商提供的</w:t>
      </w:r>
      <w:proofErr w:type="gramStart"/>
      <w:r>
        <w:rPr>
          <w:rFonts w:ascii="Arial" w:hAnsi="Arial" w:cs="Arial"/>
          <w:color w:val="444444"/>
        </w:rPr>
        <w:t>不</w:t>
      </w:r>
      <w:proofErr w:type="gramEnd"/>
      <w:r>
        <w:rPr>
          <w:rFonts w:ascii="Arial" w:hAnsi="Arial" w:cs="Arial"/>
          <w:color w:val="444444"/>
        </w:rPr>
        <w:t>作价设备，除《外商投资项目不予免税的进口商品目录》所列商品外，免征关税和进口环节增值税。</w:t>
      </w:r>
    </w:p>
    <w:p w14:paraId="49155925" w14:textId="77777777" w:rsidR="00474504" w:rsidRDefault="00474504" w:rsidP="0047450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　　</w:t>
      </w:r>
      <w:r>
        <w:rPr>
          <w:rFonts w:ascii="Arial" w:hAnsi="Arial" w:cs="Arial"/>
          <w:color w:val="444444"/>
        </w:rPr>
        <w:t>7</w:t>
      </w:r>
      <w:r>
        <w:rPr>
          <w:rFonts w:ascii="Arial" w:hAnsi="Arial" w:cs="Arial"/>
          <w:color w:val="444444"/>
        </w:rPr>
        <w:t>、对外商投资企业在投资总额内采购国产设备，如该类设备属替代进口设备且属进口设备免征目录范围，全额退还国产设备增值税，</w:t>
      </w:r>
      <w:proofErr w:type="gramStart"/>
      <w:r>
        <w:rPr>
          <w:rFonts w:ascii="Arial" w:hAnsi="Arial" w:cs="Arial"/>
          <w:color w:val="444444"/>
        </w:rPr>
        <w:t>交按有关</w:t>
      </w:r>
      <w:proofErr w:type="gramEnd"/>
      <w:r>
        <w:rPr>
          <w:rFonts w:ascii="Arial" w:hAnsi="Arial" w:cs="Arial"/>
          <w:color w:val="444444"/>
        </w:rPr>
        <w:t>规定抵免企业所得税。</w:t>
      </w:r>
    </w:p>
    <w:p w14:paraId="5309AAC5" w14:textId="77777777" w:rsidR="00474504" w:rsidRDefault="00474504" w:rsidP="00474504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　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(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三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)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土地优惠</w:t>
      </w:r>
    </w:p>
    <w:p w14:paraId="34E92899" w14:textId="77777777" w:rsidR="00474504" w:rsidRDefault="00474504" w:rsidP="0047450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、外商投资企业</w:t>
      </w:r>
      <w:proofErr w:type="gramStart"/>
      <w:r>
        <w:rPr>
          <w:rFonts w:ascii="Arial" w:hAnsi="Arial" w:cs="Arial"/>
          <w:color w:val="444444"/>
        </w:rPr>
        <w:t>使用土地使用土地</w:t>
      </w:r>
      <w:proofErr w:type="gramEnd"/>
      <w:r>
        <w:rPr>
          <w:rFonts w:ascii="Arial" w:hAnsi="Arial" w:cs="Arial"/>
          <w:color w:val="444444"/>
        </w:rPr>
        <w:t>的最长期限为：</w:t>
      </w:r>
    </w:p>
    <w:p w14:paraId="6FC75809" w14:textId="77777777" w:rsidR="00474504" w:rsidRDefault="00474504" w:rsidP="0047450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(1)</w:t>
      </w:r>
      <w:r>
        <w:rPr>
          <w:rFonts w:ascii="Arial" w:hAnsi="Arial" w:cs="Arial"/>
          <w:color w:val="444444"/>
        </w:rPr>
        <w:t>工业用地为</w:t>
      </w:r>
      <w:r>
        <w:rPr>
          <w:rFonts w:ascii="Arial" w:hAnsi="Arial" w:cs="Arial"/>
          <w:color w:val="444444"/>
        </w:rPr>
        <w:t>50</w:t>
      </w:r>
      <w:r>
        <w:rPr>
          <w:rFonts w:ascii="Arial" w:hAnsi="Arial" w:cs="Arial"/>
          <w:color w:val="444444"/>
        </w:rPr>
        <w:t>年。</w:t>
      </w:r>
    </w:p>
    <w:p w14:paraId="4D894509" w14:textId="77777777" w:rsidR="00474504" w:rsidRDefault="00474504" w:rsidP="00474504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(2)</w:t>
      </w:r>
      <w:hyperlink r:id="rId13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商业</w:t>
        </w:r>
      </w:hyperlink>
      <w:r>
        <w:rPr>
          <w:rFonts w:ascii="Arial" w:hAnsi="Arial" w:cs="Arial"/>
          <w:color w:val="444444"/>
        </w:rPr>
        <w:t>、</w:t>
      </w:r>
      <w:hyperlink r:id="rId14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交通</w:t>
        </w:r>
      </w:hyperlink>
      <w:r>
        <w:rPr>
          <w:rFonts w:ascii="Arial" w:hAnsi="Arial" w:cs="Arial"/>
          <w:color w:val="444444"/>
        </w:rPr>
        <w:t>公用事业用地为</w:t>
      </w:r>
      <w:r>
        <w:rPr>
          <w:rFonts w:ascii="Arial" w:hAnsi="Arial" w:cs="Arial"/>
          <w:color w:val="444444"/>
        </w:rPr>
        <w:t>40</w:t>
      </w:r>
      <w:r>
        <w:rPr>
          <w:rFonts w:ascii="Arial" w:hAnsi="Arial" w:cs="Arial"/>
          <w:color w:val="444444"/>
        </w:rPr>
        <w:t>年。</w:t>
      </w:r>
    </w:p>
    <w:p w14:paraId="262A362C" w14:textId="77777777" w:rsidR="00474504" w:rsidRDefault="00474504" w:rsidP="0047450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(3)</w:t>
      </w:r>
      <w:r>
        <w:rPr>
          <w:rFonts w:ascii="Arial" w:hAnsi="Arial" w:cs="Arial"/>
          <w:color w:val="444444"/>
        </w:rPr>
        <w:t>住宅用地为</w:t>
      </w:r>
      <w:r>
        <w:rPr>
          <w:rFonts w:ascii="Arial" w:hAnsi="Arial" w:cs="Arial"/>
          <w:color w:val="444444"/>
        </w:rPr>
        <w:t>70</w:t>
      </w:r>
      <w:r>
        <w:rPr>
          <w:rFonts w:ascii="Arial" w:hAnsi="Arial" w:cs="Arial"/>
          <w:color w:val="444444"/>
        </w:rPr>
        <w:t>年。</w:t>
      </w:r>
    </w:p>
    <w:p w14:paraId="3C6D0FE6" w14:textId="77777777" w:rsidR="00474504" w:rsidRDefault="00474504" w:rsidP="00474504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(4)</w:t>
      </w:r>
      <w:r>
        <w:rPr>
          <w:rFonts w:ascii="Arial" w:hAnsi="Arial" w:cs="Arial"/>
          <w:color w:val="444444"/>
        </w:rPr>
        <w:t>科技、</w:t>
      </w:r>
      <w:hyperlink r:id="rId15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教育</w:t>
        </w:r>
      </w:hyperlink>
      <w:r>
        <w:rPr>
          <w:rFonts w:ascii="Arial" w:hAnsi="Arial" w:cs="Arial"/>
          <w:color w:val="444444"/>
        </w:rPr>
        <w:t>、文化、卫生事业用地为</w:t>
      </w:r>
      <w:r>
        <w:rPr>
          <w:rFonts w:ascii="Arial" w:hAnsi="Arial" w:cs="Arial"/>
          <w:color w:val="444444"/>
        </w:rPr>
        <w:t>50</w:t>
      </w:r>
      <w:r>
        <w:rPr>
          <w:rFonts w:ascii="Arial" w:hAnsi="Arial" w:cs="Arial"/>
          <w:color w:val="444444"/>
        </w:rPr>
        <w:t>年。</w:t>
      </w:r>
    </w:p>
    <w:p w14:paraId="3F07C332" w14:textId="77777777" w:rsidR="00474504" w:rsidRDefault="00474504" w:rsidP="00474504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(5)</w:t>
      </w:r>
      <w:r>
        <w:rPr>
          <w:rFonts w:ascii="Arial" w:hAnsi="Arial" w:cs="Arial"/>
          <w:color w:val="444444"/>
        </w:rPr>
        <w:t>其他用地为</w:t>
      </w:r>
      <w:r>
        <w:rPr>
          <w:rFonts w:ascii="Arial" w:hAnsi="Arial" w:cs="Arial"/>
          <w:color w:val="444444"/>
        </w:rPr>
        <w:t>50</w:t>
      </w:r>
      <w:r>
        <w:rPr>
          <w:rFonts w:ascii="Arial" w:hAnsi="Arial" w:cs="Arial"/>
          <w:color w:val="444444"/>
        </w:rPr>
        <w:t>年。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土地使用期满如需继续使用的，应在期满</w:t>
      </w:r>
      <w:r>
        <w:rPr>
          <w:rFonts w:ascii="Arial" w:hAnsi="Arial" w:cs="Arial"/>
          <w:color w:val="444444"/>
        </w:rPr>
        <w:t>6</w:t>
      </w:r>
      <w:r>
        <w:rPr>
          <w:rFonts w:ascii="Arial" w:hAnsi="Arial" w:cs="Arial"/>
          <w:color w:val="444444"/>
        </w:rPr>
        <w:t>个月前申请延长使用期限。</w:t>
      </w:r>
    </w:p>
    <w:p w14:paraId="455E830D" w14:textId="77777777" w:rsidR="00474504" w:rsidRPr="00474504" w:rsidRDefault="00474504" w:rsidP="00474504">
      <w:pPr>
        <w:rPr>
          <w:rFonts w:hint="eastAsia"/>
        </w:rPr>
      </w:pPr>
      <w:bookmarkStart w:id="0" w:name="_GoBack"/>
      <w:bookmarkEnd w:id="0"/>
    </w:p>
    <w:sectPr w:rsidR="00474504" w:rsidRPr="00474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77"/>
    <w:rsid w:val="00236C77"/>
    <w:rsid w:val="00474504"/>
    <w:rsid w:val="0072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598FE"/>
  <w15:chartTrackingRefBased/>
  <w15:docId w15:val="{0547070C-4E65-4005-AD65-5D9C24BF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45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74504"/>
    <w:rPr>
      <w:b/>
      <w:bCs/>
    </w:rPr>
  </w:style>
  <w:style w:type="character" w:styleId="a5">
    <w:name w:val="Hyperlink"/>
    <w:basedOn w:val="a0"/>
    <w:uiPriority w:val="99"/>
    <w:semiHidden/>
    <w:unhideWhenUsed/>
    <w:rsid w:val="00474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42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industry/1070.html" TargetMode="External"/><Relationship Id="rId13" Type="http://schemas.openxmlformats.org/officeDocument/2006/relationships/hyperlink" Target="http://www.zgsxzs.com/c/HangYeFenLei.php?typeid2=11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list-1212.html" TargetMode="External"/><Relationship Id="rId12" Type="http://schemas.openxmlformats.org/officeDocument/2006/relationships/hyperlink" Target="http://www.zgsxzs.com/industry/1076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zgsxzs.com/list-1212.html" TargetMode="External"/><Relationship Id="rId11" Type="http://schemas.openxmlformats.org/officeDocument/2006/relationships/hyperlink" Target="http://www.zgsxzs.com/industry/1076.html" TargetMode="External"/><Relationship Id="rId5" Type="http://schemas.openxmlformats.org/officeDocument/2006/relationships/hyperlink" Target="http://www.zgsxzs.com/c/HangYeFenLei.php?typeid2=103" TargetMode="External"/><Relationship Id="rId15" Type="http://schemas.openxmlformats.org/officeDocument/2006/relationships/hyperlink" Target="http://www.zgsxzs.com/industry/1078.html" TargetMode="External"/><Relationship Id="rId10" Type="http://schemas.openxmlformats.org/officeDocument/2006/relationships/hyperlink" Target="http://www.zgsxzs.com/c/HangYeFenLei.php?typeid2=112" TargetMode="External"/><Relationship Id="rId4" Type="http://schemas.openxmlformats.org/officeDocument/2006/relationships/hyperlink" Target="http://www.zgsxzs.com/" TargetMode="External"/><Relationship Id="rId9" Type="http://schemas.openxmlformats.org/officeDocument/2006/relationships/hyperlink" Target="http://www.zgsxzs.com/c/HangYeFenLei.php?typeid2=112" TargetMode="External"/><Relationship Id="rId14" Type="http://schemas.openxmlformats.org/officeDocument/2006/relationships/hyperlink" Target="http://zgsxzs.cn/industry/1074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368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Yeah Lemon</dc:creator>
  <cp:keywords/>
  <dc:description/>
  <cp:lastModifiedBy>Yeah Lemon</cp:lastModifiedBy>
  <cp:revision>2</cp:revision>
  <dcterms:created xsi:type="dcterms:W3CDTF">2018-05-22T09:31:00Z</dcterms:created>
  <dcterms:modified xsi:type="dcterms:W3CDTF">2018-05-22T09:32:00Z</dcterms:modified>
</cp:coreProperties>
</file>