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FB" w:rsidRPr="007457FB" w:rsidRDefault="007457FB" w:rsidP="007457FB">
      <w:pPr>
        <w:widowControl/>
        <w:jc w:val="center"/>
        <w:outlineLvl w:val="2"/>
        <w:rPr>
          <w:rFonts w:ascii="Helvetica" w:eastAsia="宋体" w:hAnsi="Helvetica" w:cs="Helvetica"/>
          <w:b/>
          <w:bCs/>
          <w:color w:val="0093D8"/>
          <w:kern w:val="0"/>
          <w:sz w:val="27"/>
          <w:szCs w:val="27"/>
        </w:rPr>
      </w:pPr>
      <w:r w:rsidRPr="007457FB">
        <w:rPr>
          <w:rFonts w:ascii="Helvetica" w:eastAsia="宋体" w:hAnsi="Helvetica" w:cs="Helvetica"/>
          <w:b/>
          <w:bCs/>
          <w:color w:val="0093D8"/>
          <w:kern w:val="0"/>
          <w:sz w:val="27"/>
          <w:szCs w:val="27"/>
        </w:rPr>
        <w:t>贵州省推行企业知识产权管理标准化工作的实施意见</w:t>
      </w:r>
      <w:r w:rsidRPr="007457FB">
        <w:rPr>
          <w:rFonts w:ascii="Helvetica" w:eastAsia="宋体" w:hAnsi="Helvetica" w:cs="Helvetica"/>
          <w:b/>
          <w:bCs/>
          <w:color w:val="0093D8"/>
          <w:kern w:val="0"/>
          <w:sz w:val="27"/>
          <w:szCs w:val="27"/>
        </w:rPr>
        <w:t xml:space="preserve"> </w:t>
      </w:r>
      <w:r w:rsidRPr="007457FB">
        <w:rPr>
          <w:rFonts w:ascii="Helvetica" w:eastAsia="宋体" w:hAnsi="Helvetica" w:cs="Helvetica"/>
          <w:b/>
          <w:bCs/>
          <w:color w:val="0093D8"/>
          <w:kern w:val="0"/>
          <w:sz w:val="27"/>
          <w:szCs w:val="27"/>
        </w:rPr>
        <w:t>黔知发〔</w:t>
      </w:r>
      <w:r w:rsidRPr="007457FB">
        <w:rPr>
          <w:rFonts w:ascii="Helvetica" w:eastAsia="宋体" w:hAnsi="Helvetica" w:cs="Helvetica"/>
          <w:b/>
          <w:bCs/>
          <w:color w:val="0093D8"/>
          <w:kern w:val="0"/>
          <w:sz w:val="27"/>
          <w:szCs w:val="27"/>
        </w:rPr>
        <w:t>2014</w:t>
      </w:r>
      <w:r w:rsidRPr="007457FB">
        <w:rPr>
          <w:rFonts w:ascii="Helvetica" w:eastAsia="宋体" w:hAnsi="Helvetica" w:cs="Helvetica"/>
          <w:b/>
          <w:bCs/>
          <w:color w:val="0093D8"/>
          <w:kern w:val="0"/>
          <w:sz w:val="27"/>
          <w:szCs w:val="27"/>
        </w:rPr>
        <w:t>〕</w:t>
      </w:r>
      <w:r w:rsidRPr="007457FB">
        <w:rPr>
          <w:rFonts w:ascii="Helvetica" w:eastAsia="宋体" w:hAnsi="Helvetica" w:cs="Helvetica"/>
          <w:b/>
          <w:bCs/>
          <w:color w:val="0093D8"/>
          <w:kern w:val="0"/>
          <w:sz w:val="27"/>
          <w:szCs w:val="27"/>
        </w:rPr>
        <w:t>75</w:t>
      </w:r>
      <w:r w:rsidRPr="007457FB">
        <w:rPr>
          <w:rFonts w:ascii="Helvetica" w:eastAsia="宋体" w:hAnsi="Helvetica" w:cs="Helvetica"/>
          <w:b/>
          <w:bCs/>
          <w:color w:val="0093D8"/>
          <w:kern w:val="0"/>
          <w:sz w:val="27"/>
          <w:szCs w:val="27"/>
        </w:rPr>
        <w:t>号</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为着力推动国家标准《企业知识产权管理规范》（GB/T29490-2013) 在我省企业的贯彻实施，提升企业知识产权管理水平，提高企业核心竞争力，根据国家知识产权局《关于启动企业知识产权管理标准推行工作的通知》（国知办发管字〔2013〕48号）、国家认证认可监督管理委员会和国家知识产权局《关于印发知识产权管理体系认证实施意见的通知》（国认可联〔2013〕56号）的有关部署和工作要求，结合我省实际，提出我省推行企业知识产权管理标准化工作 (以下简称贯标工作）的实施意见。</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一、指导思想</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以贯彻实施知识产权战略和我省知识产权事业发展各项目标任务为主线，以提升企业知识产权管理能力为核心，以《企业知识产权管理规范》（GB/T29490-2013)为标准，以知识产权管理的诊断、策划、实施、检查和改进五个环节为关键点，形成贯穿生产经营各环节的知识产权管理体系，支撑和引领企业可持续发展。</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二、工作目标</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每年启动30-40家企业开展贯标工作，其中15-20家企业通过第三方认证，到2020年，100家企业通过贯标认证。</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三、工作内容</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贯标企业对照《企业知识产权管理规范》（</w:t>
      </w:r>
      <w:r>
        <w:rPr>
          <w:rFonts w:ascii="Helvetica" w:hAnsi="Helvetica" w:cs="Helvetica"/>
          <w:color w:val="777777"/>
          <w:sz w:val="27"/>
          <w:szCs w:val="27"/>
        </w:rPr>
        <w:t>GB/T29490-2013</w:t>
      </w:r>
      <w:r>
        <w:rPr>
          <w:rFonts w:cs="Helvetica" w:hint="eastAsia"/>
          <w:color w:val="777777"/>
          <w:sz w:val="27"/>
          <w:szCs w:val="27"/>
        </w:rPr>
        <w:t>)，在咨询辅导机构辅导下，对企业知识产权管理现状进行诊断分析，制定企</w:t>
      </w:r>
      <w:r>
        <w:rPr>
          <w:rFonts w:cs="Helvetica" w:hint="eastAsia"/>
          <w:color w:val="777777"/>
          <w:sz w:val="27"/>
          <w:szCs w:val="27"/>
        </w:rPr>
        <w:lastRenderedPageBreak/>
        <w:t>业知识产权方针目标，完善知识产权管理体系，编制适合企业经营发展实际的知识产权管理文件（《知识产权管理手册》）。在经过不少于3个月的实施运行后，进行内部审查和管理评审，并对存在的问题进行改进后，向国家批准的企业知识产权管理标准化认证机构申请认证。</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四、政策支持</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贯标工作经费、认证机构的评审认证费用由贯标企业自筹。</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省知识产权局对通过第三方认证的贯标企业一次性给予10万元补助；对咨询辅导机构按照每辅导通过认证1家企业给予1万元补助。各市、自治州知识产权局应对本辖区通过认证的企业和咨询辅导机构给予必要经费支持。</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通过贯标认证的企业优先推荐申报国家级知识产权示范企业和优势企业。</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五、保障措施</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(一）建立贯标工作管理体系</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省知识产权局牵头负责贯标工作的总体推进和日常协调工作，具体组织贯标工作的相关培训，推荐咨询辅导机构，协助认证机构开展认证工作。各市、州知识产权局具体负责推动辖区内企业贯标相关工作。</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(二）建立贯标工作咨询辅导体系</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省知识产权局根据专业队伍、业务能力、相关专题培训等情况，在具有一定资质和良好信誉的知识产权中介服务机构中确定一批贯标工作咨询辅导机构。主要负责对企业知识产权贯标工作的实施进行咨询辅</w:t>
      </w:r>
      <w:r>
        <w:rPr>
          <w:rFonts w:cs="Helvetica" w:hint="eastAsia"/>
          <w:color w:val="777777"/>
          <w:sz w:val="27"/>
          <w:szCs w:val="27"/>
        </w:rPr>
        <w:lastRenderedPageBreak/>
        <w:t>导服务。各咨询辅导机构应安排不少于2人负责该项工作，咨询辅导机构相关工作人员应参加过国家、省知识产权局组织的贯标工作专题培训。</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(三）建立贯标工作认证体系</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企业贯标认证工作由第三方认证机构组织进行。省知识产权局负责组织协调第三方认证机构在我省建立分支机构或办事处，保障我省企业开展认证审核工作。</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(四）建立贯标工作培训体系</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省知识产权局在国家知识产权局的指导下，建立贯标工作培训体系，培育企业知识产权管理规范培训机构，培养师资人员，并按照国家知识产权局统一编写的培训大纲和教材，对参加贯标工作的行政管理人员、咨询人员、企业内管人员进行分批培训。</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六、工作要求</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一）各市、自治州知识产权局要充分认识贯标工作是提升企业知识产权意识和能力的治本之策，是充分发挥知识产权制度促进创新发展的内在要求。要把贯标工作放在突出位置，加强宣传和组织协调，出台相应的政策措施，鼓励企业、咨询辅导机构积极参与贯标工作。</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二）有关咨询辅导机构，要把服务企业贯标工作作为拓宽服务领域、提升服务能力、培育服务品牌的重要抓手。要积极组织人员参加贯标、认证等实务培训，加快培养一支高素质的贯标辅导服务专业人才队伍，努力为企业提供规范、诚信、高效、质优的服务。</w:t>
      </w:r>
    </w:p>
    <w:p w:rsidR="007457FB" w:rsidRDefault="007457FB" w:rsidP="007457FB">
      <w:pPr>
        <w:pStyle w:val="a3"/>
        <w:shd w:val="clear" w:color="auto" w:fill="FFFFFF"/>
        <w:spacing w:before="0" w:beforeAutospacing="0" w:after="0" w:afterAutospacing="0" w:line="420" w:lineRule="atLeast"/>
        <w:ind w:firstLine="480"/>
        <w:jc w:val="both"/>
        <w:rPr>
          <w:rFonts w:ascii="Helvetica" w:hAnsi="Helvetica" w:cs="Helvetica"/>
          <w:color w:val="777777"/>
          <w:sz w:val="21"/>
          <w:szCs w:val="21"/>
        </w:rPr>
      </w:pPr>
      <w:r>
        <w:rPr>
          <w:rFonts w:cs="Helvetica" w:hint="eastAsia"/>
          <w:color w:val="777777"/>
          <w:sz w:val="27"/>
          <w:szCs w:val="27"/>
        </w:rPr>
        <w:t>(三）各有关企业要结合实际，遵循战略导向、领导重视、全员参与三项原则，制订知识产权工作目标，建立知识产权管理体系，明确岗</w:t>
      </w:r>
      <w:r>
        <w:rPr>
          <w:rFonts w:cs="Helvetica" w:hint="eastAsia"/>
          <w:color w:val="777777"/>
          <w:sz w:val="27"/>
          <w:szCs w:val="27"/>
        </w:rPr>
        <w:lastRenderedPageBreak/>
        <w:t>位职责，落实各项贯标要求，建立一套可持续实施和不断改进的知识产权管理体系，实现知识产权管理程序化、制度化、标准化。</w:t>
      </w:r>
    </w:p>
    <w:p w:rsidR="00E05160" w:rsidRDefault="00E05160">
      <w:bookmarkStart w:id="0" w:name="_GoBack"/>
      <w:bookmarkEnd w:id="0"/>
    </w:p>
    <w:sectPr w:rsidR="00E05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4F"/>
    <w:rsid w:val="007457FB"/>
    <w:rsid w:val="00E05160"/>
    <w:rsid w:val="00ED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457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457FB"/>
    <w:rPr>
      <w:rFonts w:ascii="宋体" w:eastAsia="宋体" w:hAnsi="宋体" w:cs="宋体"/>
      <w:b/>
      <w:bCs/>
      <w:kern w:val="0"/>
      <w:sz w:val="27"/>
      <w:szCs w:val="27"/>
    </w:rPr>
  </w:style>
  <w:style w:type="paragraph" w:styleId="a3">
    <w:name w:val="Normal (Web)"/>
    <w:basedOn w:val="a"/>
    <w:uiPriority w:val="99"/>
    <w:semiHidden/>
    <w:unhideWhenUsed/>
    <w:rsid w:val="007457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457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457FB"/>
    <w:rPr>
      <w:rFonts w:ascii="宋体" w:eastAsia="宋体" w:hAnsi="宋体" w:cs="宋体"/>
      <w:b/>
      <w:bCs/>
      <w:kern w:val="0"/>
      <w:sz w:val="27"/>
      <w:szCs w:val="27"/>
    </w:rPr>
  </w:style>
  <w:style w:type="paragraph" w:styleId="a3">
    <w:name w:val="Normal (Web)"/>
    <w:basedOn w:val="a"/>
    <w:uiPriority w:val="99"/>
    <w:semiHidden/>
    <w:unhideWhenUsed/>
    <w:rsid w:val="007457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5338">
      <w:bodyDiv w:val="1"/>
      <w:marLeft w:val="0"/>
      <w:marRight w:val="0"/>
      <w:marTop w:val="0"/>
      <w:marBottom w:val="0"/>
      <w:divBdr>
        <w:top w:val="none" w:sz="0" w:space="0" w:color="auto"/>
        <w:left w:val="none" w:sz="0" w:space="0" w:color="auto"/>
        <w:bottom w:val="none" w:sz="0" w:space="0" w:color="auto"/>
        <w:right w:val="none" w:sz="0" w:space="0" w:color="auto"/>
      </w:divBdr>
    </w:div>
    <w:div w:id="795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2018-05-21T08:26:00Z</dcterms:created>
  <dcterms:modified xsi:type="dcterms:W3CDTF">2018-05-21T08:26:00Z</dcterms:modified>
</cp:coreProperties>
</file>