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第一条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对来镇宁县</w:t>
      </w:r>
      <w:hyperlink r:id="rId4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国家鼓励类产业的</w:t>
      </w:r>
      <w:hyperlink r:id="rId5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企业，优惠政策均按照《</w:t>
      </w:r>
      <w:hyperlink r:id="rId6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贵州</w:t>
        </w:r>
      </w:hyperlink>
      <w:r>
        <w:rPr>
          <w:rFonts w:ascii="Arial" w:hAnsi="Arial" w:cs="Arial"/>
          <w:color w:val="444444"/>
        </w:rPr>
        <w:t>省人民政府关于西部大开发若干政策的实施意见》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黔府发〔</w:t>
      </w:r>
      <w:r>
        <w:rPr>
          <w:rFonts w:ascii="Arial" w:hAnsi="Arial" w:cs="Arial"/>
          <w:color w:val="444444"/>
        </w:rPr>
        <w:t>2003</w:t>
      </w:r>
      <w:r>
        <w:rPr>
          <w:rFonts w:ascii="Arial" w:hAnsi="Arial" w:cs="Arial"/>
          <w:color w:val="444444"/>
        </w:rPr>
        <w:t>〕</w:t>
      </w:r>
      <w:r>
        <w:rPr>
          <w:rFonts w:ascii="Arial" w:hAnsi="Arial" w:cs="Arial"/>
          <w:color w:val="444444"/>
        </w:rPr>
        <w:t>)17</w:t>
      </w:r>
      <w:r>
        <w:rPr>
          <w:rFonts w:ascii="Arial" w:hAnsi="Arial" w:cs="Arial"/>
          <w:color w:val="444444"/>
        </w:rPr>
        <w:t>号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执行。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第二条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凡符合镇宁县总体规划，符合国家产业政策的项目落户镇宁县，均</w:t>
      </w:r>
      <w:proofErr w:type="gramStart"/>
      <w:r>
        <w:rPr>
          <w:rFonts w:ascii="Arial" w:hAnsi="Arial" w:cs="Arial"/>
          <w:color w:val="444444"/>
        </w:rPr>
        <w:t>可优供</w:t>
      </w:r>
      <w:proofErr w:type="gramEnd"/>
      <w:r>
        <w:rPr>
          <w:rFonts w:ascii="Arial" w:hAnsi="Arial" w:cs="Arial"/>
          <w:color w:val="444444"/>
        </w:rPr>
        <w:t>土地。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凡生产加工型企业，一次性固定资产投资额</w:t>
      </w:r>
      <w:r>
        <w:rPr>
          <w:rFonts w:ascii="Arial" w:hAnsi="Arial" w:cs="Arial"/>
          <w:color w:val="444444"/>
        </w:rPr>
        <w:t>1000</w:t>
      </w:r>
      <w:r>
        <w:rPr>
          <w:rFonts w:ascii="Arial" w:hAnsi="Arial" w:cs="Arial"/>
          <w:color w:val="444444"/>
        </w:rPr>
        <w:t>万元以上的项目，按每投资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万元，提供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亩土地的标准，由地方政府出资征用新上项目必需的土地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凡固定资产投资额在</w:t>
      </w:r>
      <w:r>
        <w:rPr>
          <w:rFonts w:ascii="Arial" w:hAnsi="Arial" w:cs="Arial"/>
          <w:color w:val="444444"/>
        </w:rPr>
        <w:t>1000</w:t>
      </w:r>
      <w:r>
        <w:rPr>
          <w:rFonts w:ascii="Arial" w:hAnsi="Arial" w:cs="Arial"/>
          <w:color w:val="444444"/>
        </w:rPr>
        <w:t>万元以下的项目，根据其投资效益适当给予征地补助。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投资者在镇宁县经济规划区域内总投资额在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亿元以上的，实行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一步规划到位，分批提供土地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的供地办法，由县人民政府根据项目建设进展需求，按每投资</w:t>
      </w:r>
      <w:r>
        <w:rPr>
          <w:rFonts w:ascii="Arial" w:hAnsi="Arial" w:cs="Arial"/>
          <w:color w:val="444444"/>
        </w:rPr>
        <w:t>200</w:t>
      </w:r>
      <w:r>
        <w:rPr>
          <w:rFonts w:ascii="Arial" w:hAnsi="Arial" w:cs="Arial"/>
          <w:color w:val="444444"/>
        </w:rPr>
        <w:t>万元，无偿提供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亩土地的标准供地。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凡年缴税金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万元以上的项目，投资者以租赁方式使用国有土地的，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年内免缴租金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以租赁方式使用集体土地的，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年内由地方政府缴纳租金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属于</w:t>
      </w:r>
      <w:hyperlink r:id="rId7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农业</w:t>
        </w:r>
      </w:hyperlink>
      <w:r>
        <w:rPr>
          <w:rFonts w:ascii="Arial" w:hAnsi="Arial" w:cs="Arial"/>
          <w:color w:val="444444"/>
        </w:rPr>
        <w:t>产业化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龙头企业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的，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年内免缴租金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年缴税金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万元以下的项目，根据其投资效益适当给予减免优惠。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第三条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在镇宁县</w:t>
      </w:r>
      <w:hyperlink r:id="rId8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交通</w:t>
        </w:r>
      </w:hyperlink>
      <w:r>
        <w:rPr>
          <w:rFonts w:ascii="Arial" w:hAnsi="Arial" w:cs="Arial"/>
          <w:color w:val="444444"/>
        </w:rPr>
        <w:t>便利的原永红厂内，有部分闲散厂房可供投资者选择使用，凡年缴税金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万元以上的项目，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年内免缴租金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年缴税金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万元以下的项目，视其效益情况给予适当减免租金。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第四条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对国内外知名企业、品牌和省级以上</w:t>
      </w:r>
      <w:hyperlink r:id="rId9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高新技术</w:t>
        </w:r>
      </w:hyperlink>
      <w:r>
        <w:rPr>
          <w:rFonts w:ascii="Arial" w:hAnsi="Arial" w:cs="Arial"/>
          <w:color w:val="444444"/>
        </w:rPr>
        <w:t>企业、上市公司、高税收的重大投资项目，可采取</w:t>
      </w:r>
      <w:r>
        <w:rPr>
          <w:rFonts w:ascii="Arial" w:hAnsi="Arial" w:cs="Arial"/>
          <w:color w:val="444444"/>
        </w:rPr>
        <w:t>“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企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策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的办法，在第二条、第三条基础上给予土地或税收方面更大优惠。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第五条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对外来投资企业，凡国家和省人民政府明文规定的行政事业费的收取，一律按收费下限收取，拒付任何巧立名目的收费。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第六条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对引进投资者来镇宁县直接投资的中介人，经申报核实，由政府给予一次性奖励。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一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对投资新办生产加工型企业，按其首年实际缴纳县级税金总额的</w:t>
      </w:r>
      <w:r>
        <w:rPr>
          <w:rFonts w:ascii="Arial" w:hAnsi="Arial" w:cs="Arial"/>
          <w:color w:val="444444"/>
        </w:rPr>
        <w:t>30%</w:t>
      </w:r>
      <w:r>
        <w:rPr>
          <w:rFonts w:ascii="Arial" w:hAnsi="Arial" w:cs="Arial"/>
          <w:color w:val="444444"/>
        </w:rPr>
        <w:t>奖励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首年为</w:t>
      </w:r>
      <w:r>
        <w:rPr>
          <w:rFonts w:ascii="Arial" w:hAnsi="Arial" w:cs="Arial"/>
          <w:color w:val="444444"/>
        </w:rPr>
        <w:t>12</w:t>
      </w:r>
      <w:r>
        <w:rPr>
          <w:rFonts w:ascii="Arial" w:hAnsi="Arial" w:cs="Arial"/>
          <w:color w:val="444444"/>
        </w:rPr>
        <w:t>个足月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引进社会团体、民营企业或个人捐赠资金累计达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万元以上的，按实际引资额的</w:t>
      </w:r>
      <w:r>
        <w:rPr>
          <w:rFonts w:ascii="Arial" w:hAnsi="Arial" w:cs="Arial"/>
          <w:color w:val="444444"/>
        </w:rPr>
        <w:t>1%</w:t>
      </w:r>
      <w:r>
        <w:rPr>
          <w:rFonts w:ascii="Arial" w:hAnsi="Arial" w:cs="Arial"/>
          <w:color w:val="444444"/>
        </w:rPr>
        <w:t>奖励。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第七条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新办企业法人奖励，从实际缴纳税金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县级税金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起一个公历年的县级税金总额的</w:t>
      </w:r>
      <w:r>
        <w:rPr>
          <w:rFonts w:ascii="Arial" w:hAnsi="Arial" w:cs="Arial"/>
          <w:color w:val="444444"/>
        </w:rPr>
        <w:t>1%</w:t>
      </w:r>
      <w:r>
        <w:rPr>
          <w:rFonts w:ascii="Arial" w:hAnsi="Arial" w:cs="Arial"/>
          <w:color w:val="444444"/>
        </w:rPr>
        <w:t>，连续奖励两年。两年以后按超基数部分的</w:t>
      </w:r>
      <w:r>
        <w:rPr>
          <w:rFonts w:ascii="Arial" w:hAnsi="Arial" w:cs="Arial"/>
          <w:color w:val="444444"/>
        </w:rPr>
        <w:t>5%</w:t>
      </w:r>
      <w:r>
        <w:rPr>
          <w:rFonts w:ascii="Arial" w:hAnsi="Arial" w:cs="Arial"/>
          <w:color w:val="444444"/>
        </w:rPr>
        <w:t>奖励。原有企业按</w:t>
      </w:r>
      <w:r>
        <w:rPr>
          <w:rFonts w:ascii="Arial" w:hAnsi="Arial" w:cs="Arial"/>
          <w:color w:val="444444"/>
        </w:rPr>
        <w:t>1%</w:t>
      </w:r>
      <w:r>
        <w:rPr>
          <w:rFonts w:ascii="Arial" w:hAnsi="Arial" w:cs="Arial"/>
          <w:color w:val="444444"/>
        </w:rPr>
        <w:t>奖励的，从</w:t>
      </w:r>
      <w:r>
        <w:rPr>
          <w:rFonts w:ascii="Arial" w:hAnsi="Arial" w:cs="Arial"/>
          <w:color w:val="444444"/>
        </w:rPr>
        <w:t>2005</w:t>
      </w:r>
      <w:r>
        <w:rPr>
          <w:rFonts w:ascii="Arial" w:hAnsi="Arial" w:cs="Arial"/>
          <w:color w:val="444444"/>
        </w:rPr>
        <w:t>年起，按超基数部分的</w:t>
      </w:r>
      <w:r>
        <w:rPr>
          <w:rFonts w:ascii="Arial" w:hAnsi="Arial" w:cs="Arial"/>
          <w:color w:val="444444"/>
        </w:rPr>
        <w:t>5%</w:t>
      </w:r>
      <w:r>
        <w:rPr>
          <w:rFonts w:ascii="Arial" w:hAnsi="Arial" w:cs="Arial"/>
          <w:color w:val="444444"/>
        </w:rPr>
        <w:t>奖励。基数</w:t>
      </w:r>
      <w:proofErr w:type="gramStart"/>
      <w:r>
        <w:rPr>
          <w:rFonts w:ascii="Arial" w:hAnsi="Arial" w:cs="Arial"/>
          <w:color w:val="444444"/>
        </w:rPr>
        <w:t>核定按</w:t>
      </w:r>
      <w:proofErr w:type="gramEnd"/>
      <w:r>
        <w:rPr>
          <w:rFonts w:ascii="Arial" w:hAnsi="Arial" w:cs="Arial"/>
          <w:color w:val="444444"/>
        </w:rPr>
        <w:t>上一年入库税金为准。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第八条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对解决当地劳动力就业达到一定规模的民营企业，由政府给予奖励。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用工</w:t>
      </w:r>
      <w:r>
        <w:rPr>
          <w:rFonts w:ascii="Arial" w:hAnsi="Arial" w:cs="Arial"/>
          <w:color w:val="444444"/>
        </w:rPr>
        <w:t>50—100</w:t>
      </w:r>
      <w:r>
        <w:rPr>
          <w:rFonts w:ascii="Arial" w:hAnsi="Arial" w:cs="Arial"/>
          <w:color w:val="444444"/>
        </w:rPr>
        <w:t>人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含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人，就业一年以上，人均月工资在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元以上的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，给予企业法人一次性奖励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万元人民币。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用工</w:t>
      </w:r>
      <w:r>
        <w:rPr>
          <w:rFonts w:ascii="Arial" w:hAnsi="Arial" w:cs="Arial"/>
          <w:color w:val="444444"/>
        </w:rPr>
        <w:t>100—200</w:t>
      </w:r>
      <w:r>
        <w:rPr>
          <w:rFonts w:ascii="Arial" w:hAnsi="Arial" w:cs="Arial"/>
          <w:color w:val="444444"/>
        </w:rPr>
        <w:t>人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含</w:t>
      </w:r>
      <w:r>
        <w:rPr>
          <w:rFonts w:ascii="Arial" w:hAnsi="Arial" w:cs="Arial"/>
          <w:color w:val="444444"/>
        </w:rPr>
        <w:t>200</w:t>
      </w:r>
      <w:r>
        <w:rPr>
          <w:rFonts w:ascii="Arial" w:hAnsi="Arial" w:cs="Arial"/>
          <w:color w:val="444444"/>
        </w:rPr>
        <w:t>人，就业一年以上，人均月工资在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元以上的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，给予企业法人一次性奖励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万元人民币。</w:t>
      </w:r>
    </w:p>
    <w:p w:rsidR="00282798" w:rsidRDefault="00282798" w:rsidP="00282798">
      <w:pPr>
        <w:pStyle w:val="a3"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用工</w:t>
      </w:r>
      <w:r>
        <w:rPr>
          <w:rFonts w:ascii="Arial" w:hAnsi="Arial" w:cs="Arial"/>
          <w:color w:val="444444"/>
        </w:rPr>
        <w:t>200</w:t>
      </w:r>
      <w:r>
        <w:rPr>
          <w:rFonts w:ascii="Arial" w:hAnsi="Arial" w:cs="Arial"/>
          <w:color w:val="444444"/>
        </w:rPr>
        <w:t>人以上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就业一年以上，人均月工资在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元以上的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，给予企业法人一次性奖励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万元人民币。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第九条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本规定所称的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中介人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，是指促成项目成功的牵线人，既可为单位，也可为个人或群体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群体视为一人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，但不得为项目的投资合伙人。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第十条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获得的奖励金按规定缴纳个人所得税。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第十一条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 </w:t>
      </w:r>
      <w:r>
        <w:rPr>
          <w:rFonts w:ascii="Arial" w:hAnsi="Arial" w:cs="Arial"/>
          <w:color w:val="444444"/>
        </w:rPr>
        <w:t>县人民政府依法保护投资者及企业的合法权益，任何单位和个人不得向企业乱摊派，不得随意进行检查、评比、达标等活动。县</w:t>
      </w:r>
      <w:hyperlink r:id="rId10" w:tgtFrame="_blank" w:history="1">
        <w:r>
          <w:rPr>
            <w:rStyle w:val="a5"/>
            <w:rFonts w:ascii="微软雅黑" w:eastAsia="微软雅黑" w:hAnsi="微软雅黑" w:cs="Arial" w:hint="eastAsia"/>
            <w:color w:val="CC0000"/>
            <w:u w:val="none"/>
            <w:bdr w:val="none" w:sz="0" w:space="0" w:color="auto" w:frame="1"/>
          </w:rPr>
          <w:t>招商引资</w:t>
        </w:r>
      </w:hyperlink>
      <w:r>
        <w:rPr>
          <w:rFonts w:ascii="Arial" w:hAnsi="Arial" w:cs="Arial"/>
          <w:color w:val="444444"/>
        </w:rPr>
        <w:t>局负责受理外来投资者的投诉。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第十二条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本招商引资优惠政策从发布之日起生效。</w:t>
      </w:r>
    </w:p>
    <w:p w:rsidR="00282798" w:rsidRDefault="00282798" w:rsidP="00282798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第十三条</w:t>
      </w: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本招商引资优惠政策由县招商引资局负责解释。</w:t>
      </w:r>
    </w:p>
    <w:p w:rsidR="00A9494B" w:rsidRPr="00282798" w:rsidRDefault="00A9494B">
      <w:pPr>
        <w:rPr>
          <w:rFonts w:hint="eastAsia"/>
        </w:rPr>
      </w:pPr>
      <w:bookmarkStart w:id="0" w:name="_GoBack"/>
      <w:bookmarkEnd w:id="0"/>
    </w:p>
    <w:sectPr w:rsidR="00A9494B" w:rsidRPr="0028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FA"/>
    <w:rsid w:val="00282798"/>
    <w:rsid w:val="00A9494B"/>
    <w:rsid w:val="00E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9017E-FAD6-431E-85A0-3F0F1D0E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2798"/>
    <w:rPr>
      <w:b/>
      <w:bCs/>
    </w:rPr>
  </w:style>
  <w:style w:type="character" w:styleId="a5">
    <w:name w:val="Hyperlink"/>
    <w:basedOn w:val="a0"/>
    <w:uiPriority w:val="99"/>
    <w:semiHidden/>
    <w:unhideWhenUsed/>
    <w:rsid w:val="00282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gsxzs.cn/industry/107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070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category.php?pid=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gsxzs.com/list-1212.html" TargetMode="External"/><Relationship Id="rId10" Type="http://schemas.openxmlformats.org/officeDocument/2006/relationships/hyperlink" Target="http://www.zgsxzs.com/" TargetMode="Externa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www.zgsxzs.com/industry/109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Dean</dc:creator>
  <cp:keywords/>
  <dc:description/>
  <cp:lastModifiedBy>Hou Dean</cp:lastModifiedBy>
  <cp:revision>2</cp:revision>
  <dcterms:created xsi:type="dcterms:W3CDTF">2018-05-09T07:08:00Z</dcterms:created>
  <dcterms:modified xsi:type="dcterms:W3CDTF">2018-05-09T07:08:00Z</dcterms:modified>
</cp:coreProperties>
</file>