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6" w:space="0"/>
          <w:right w:val="none" w:color="auto" w:sz="0" w:space="0"/>
        </w:pBdr>
        <w:spacing w:before="600" w:beforeAutospacing="0" w:after="0" w:afterAutospacing="0" w:line="900" w:lineRule="atLeast"/>
        <w:ind w:left="0" w:right="0"/>
        <w:jc w:val="center"/>
        <w:rPr>
          <w:b w:val="0"/>
          <w:color w:val="DB4C0A"/>
          <w:sz w:val="39"/>
          <w:szCs w:val="39"/>
        </w:rPr>
      </w:pPr>
      <w:bookmarkStart w:id="0" w:name="_GoBack"/>
      <w:r>
        <w:rPr>
          <w:b w:val="0"/>
          <w:i w:val="0"/>
          <w:caps w:val="0"/>
          <w:color w:val="DB4C0A"/>
          <w:spacing w:val="0"/>
          <w:sz w:val="39"/>
          <w:szCs w:val="39"/>
          <w:bdr w:val="none" w:color="auto" w:sz="0" w:space="0"/>
          <w:shd w:val="clear" w:fill="FFFFFF"/>
        </w:rPr>
        <w:t>宁德市人民政府关于印发宁德市促进军民融合产业发展六条措施的通知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0" w:lineRule="atLeast"/>
        <w:ind w:left="0" w:right="0"/>
        <w:jc w:val="center"/>
        <w:rPr>
          <w:b w:val="0"/>
          <w:sz w:val="21"/>
          <w:szCs w:val="21"/>
        </w:rPr>
      </w:pPr>
      <w:r>
        <w:rPr>
          <w:b w:val="0"/>
          <w:i w:val="0"/>
          <w:caps w:val="0"/>
          <w:color w:val="333333"/>
          <w:spacing w:val="0"/>
          <w:sz w:val="21"/>
          <w:szCs w:val="21"/>
          <w:bdr w:val="none" w:color="auto" w:sz="0" w:space="0"/>
          <w:shd w:val="clear" w:fill="FFFFFF"/>
        </w:rPr>
        <w:t>宁政〔2017〕25号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600" w:lineRule="atLeast"/>
        <w:ind w:left="0" w:right="0"/>
        <w:jc w:val="center"/>
        <w:rPr>
          <w:color w:val="999999"/>
        </w:rPr>
      </w:pPr>
      <w:r>
        <w:rPr>
          <w:rFonts w:ascii="微软雅黑" w:hAnsi="微软雅黑" w:eastAsia="微软雅黑" w:cs="微软雅黑"/>
          <w:b w:val="0"/>
          <w:i w:val="0"/>
          <w:caps w:val="0"/>
          <w:color w:val="999999"/>
          <w:spacing w:val="0"/>
          <w:sz w:val="21"/>
          <w:szCs w:val="21"/>
          <w:bdr w:val="none" w:color="auto" w:sz="0" w:space="0"/>
          <w:shd w:val="clear" w:fill="FFFFFF"/>
        </w:rPr>
        <w:t>发布时间：2017-10-30</w:t>
      </w:r>
      <w:r>
        <w:rPr>
          <w:rFonts w:hint="eastAsia" w:ascii="微软雅黑" w:hAnsi="微软雅黑" w:eastAsia="微软雅黑" w:cs="微软雅黑"/>
          <w:b w:val="0"/>
          <w:i w:val="0"/>
          <w:caps w:val="0"/>
          <w:color w:val="999999"/>
          <w:spacing w:val="0"/>
          <w:sz w:val="21"/>
          <w:szCs w:val="21"/>
          <w:bdr w:val="none" w:color="auto" w:sz="0" w:space="0"/>
          <w:shd w:val="clear" w:fill="FFFFFF"/>
        </w:rPr>
        <w:t> 字体显示：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"http://www.ningde.gov.cn/zfxxgkzl/zfxxgkml/fggzhgf/jmgjgzgl/201710/t20171030_148959.htm"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999999"/>
          <w:spacing w:val="0"/>
          <w:sz w:val="21"/>
          <w:szCs w:val="21"/>
          <w:u w:val="none"/>
          <w:bdr w:val="none" w:color="auto" w:sz="0" w:space="0"/>
          <w:shd w:val="clear" w:fill="FFFFFF"/>
        </w:rPr>
        <w:t>大</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"http://www.ningde.gov.cn/zfxxgkzl/zfxxgkml/fggzhgf/jmgjgzgl/201710/t20171030_148959.htm"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999999"/>
          <w:spacing w:val="0"/>
          <w:sz w:val="21"/>
          <w:szCs w:val="21"/>
          <w:u w:val="none"/>
          <w:bdr w:val="none" w:color="auto" w:sz="0" w:space="0"/>
          <w:shd w:val="clear" w:fill="FFFFFF"/>
        </w:rPr>
        <w:t>中</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"http://www.ningde.gov.cn/zfxxgkzl/zfxxgkml/fggzhgf/jmgjgzgl/201710/t20171030_148959.htm"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999999"/>
          <w:spacing w:val="0"/>
          <w:sz w:val="21"/>
          <w:szCs w:val="21"/>
          <w:u w:val="none"/>
          <w:bdr w:val="none" w:color="auto" w:sz="0" w:space="0"/>
          <w:shd w:val="clear" w:fill="FFFFFF"/>
        </w:rPr>
        <w:t>小</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各县（市、区）人民政府，东侨经济技术开发区管委会，市政府各部门、各直属机构，各大企业，各大中专院校：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经研究，现将《宁德市促进军民融合产业发展的六条措施》印发你们，请认真抓好贯彻落实。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宁德市人民政府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2017年10月20日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center"/>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bdr w:val="none" w:color="auto" w:sz="0" w:space="0"/>
          <w:shd w:val="clear" w:fill="FFFFFF"/>
        </w:rPr>
        <w:t>　　宁德市促进军民融合产业发展的六条措施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为推动我市军民融合产业加快发展，提升产业竞争力。现提出如下措施：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　一、支持重点产业融合发展。</w:t>
      </w:r>
      <w:r>
        <w:rPr>
          <w:rFonts w:hint="eastAsia" w:ascii="宋体" w:hAnsi="宋体" w:eastAsia="宋体" w:cs="宋体"/>
          <w:b w:val="0"/>
          <w:i w:val="0"/>
          <w:caps w:val="0"/>
          <w:color w:val="333333"/>
          <w:spacing w:val="0"/>
          <w:sz w:val="24"/>
          <w:szCs w:val="24"/>
          <w:bdr w:val="none" w:color="auto" w:sz="0" w:space="0"/>
          <w:shd w:val="clear" w:fill="FFFFFF"/>
        </w:rPr>
        <w:t>围绕武器装备及配套修造、后勤保障装备制造、“军转民”技术转化推广三大扶持方向，着力推进锂电新能源、冶金新材料、电机电器、船舶修造等优势产业企业进入“大防务、大安全”武器装备科研、生产及维修配套领域，支持生态合成革、生物医药、食品加工等传统产业企业参与军事后勤保障建设，鼓励企业积极承接“军转民”技术转化成果，促进军民融合产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二、加快龙头企业引进培育。</w:t>
      </w:r>
      <w:r>
        <w:rPr>
          <w:rFonts w:hint="eastAsia" w:ascii="宋体" w:hAnsi="宋体" w:eastAsia="宋体" w:cs="宋体"/>
          <w:b w:val="0"/>
          <w:i w:val="0"/>
          <w:caps w:val="0"/>
          <w:color w:val="333333"/>
          <w:spacing w:val="0"/>
          <w:sz w:val="24"/>
          <w:szCs w:val="24"/>
          <w:bdr w:val="none" w:color="auto" w:sz="0" w:space="0"/>
          <w:shd w:val="clear" w:fill="FFFFFF"/>
        </w:rPr>
        <w:t>对新引进实际到位注册资本金2000万元人民币以上且具有核心技术或创新模式的军民融合企业，以及在我市设立独立法人机构或生产基地的国家军工科研院所，从企业在本措施有效期内投产年度起，由受益财政连续3年按企业每年缴纳的增值税和企业所得税构成地方留成部分的30%给予奖励；对工业产值超过2亿元、3亿元、5亿元且军品产值占比5%以上的市内军民融合企业，由受益财政分别一次性奖励10万元、30万元、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三、加强财政资金引导扶持。</w:t>
      </w:r>
      <w:r>
        <w:rPr>
          <w:rFonts w:hint="eastAsia" w:ascii="宋体" w:hAnsi="宋体" w:eastAsia="宋体" w:cs="宋体"/>
          <w:b w:val="0"/>
          <w:i w:val="0"/>
          <w:caps w:val="0"/>
          <w:color w:val="333333"/>
          <w:spacing w:val="0"/>
          <w:sz w:val="24"/>
          <w:szCs w:val="24"/>
          <w:bdr w:val="none" w:color="auto" w:sz="0" w:space="0"/>
          <w:shd w:val="clear" w:fill="FFFFFF"/>
        </w:rPr>
        <w:t>受益财政对2013年以来新取得“军工四证”的企业每证一次性奖励30万元；对进入军队物资供应商库的企业给予一次性5万元的奖励；对国家重点军工项目在本市实现产业化、规模化生产的军民融合企业，给予一次性奖励100万元；对具备军品生产资质的企业承担军品科研生产及维修保障任务，需购置先进装备及技术、完善军品生产条件的改造项目，给予市级技术改造专项资金补助，并优先推荐为省重点技术改造项目；对具备军品承制资格的企业，技改总投资达1000万元以上的项目，且上年税收达50万元以上，按项目建设期内固定资产投资的5%给予补助，单个企业补助封顶500万元。已获得福建省技术改造资金扶持的，不享受此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bdr w:val="none" w:color="auto" w:sz="0" w:space="0"/>
          <w:shd w:val="clear" w:fill="FFFFFF"/>
        </w:rPr>
        <w:t>　　四、促进科技研发能力提升。</w:t>
      </w:r>
      <w:r>
        <w:rPr>
          <w:rFonts w:hint="eastAsia" w:ascii="宋体" w:hAnsi="宋体" w:eastAsia="宋体" w:cs="宋体"/>
          <w:b w:val="0"/>
          <w:i w:val="0"/>
          <w:caps w:val="0"/>
          <w:color w:val="333333"/>
          <w:spacing w:val="0"/>
          <w:sz w:val="24"/>
          <w:szCs w:val="24"/>
          <w:bdr w:val="none" w:color="auto" w:sz="0" w:space="0"/>
          <w:shd w:val="clear" w:fill="FFFFFF"/>
        </w:rPr>
        <w:t>支持军民融合龙头企业与科研院所、高校合作建立军民两用工程（技术）研究中心和国防重点实验室，对新认定的国家级企业技术中心、国家级技术创新示范企业、国家级重点（工程）实验室和国家级工程（技术）研究中心，由受益财政给予一次性奖励100万元。国家级军民融合研究平台、军民融合科技服务机构推动1个以上军民两用产品研发项目实施的，由受益财政认定后给予一次性奖励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　五、鼓励军品企业开拓市场。</w:t>
      </w:r>
      <w:r>
        <w:rPr>
          <w:rFonts w:hint="eastAsia" w:ascii="宋体" w:hAnsi="宋体" w:eastAsia="宋体" w:cs="宋体"/>
          <w:b w:val="0"/>
          <w:i w:val="0"/>
          <w:caps w:val="0"/>
          <w:color w:val="333333"/>
          <w:spacing w:val="0"/>
          <w:sz w:val="24"/>
          <w:szCs w:val="24"/>
          <w:bdr w:val="none" w:color="auto" w:sz="0" w:space="0"/>
          <w:shd w:val="clear" w:fill="FFFFFF"/>
        </w:rPr>
        <w:t>对于参加市外招标项目中标，且单个中标军品合同金额300万元以上的军民融合企业，由受益财政按合同金额的3%给予奖励，单个项目奖励不超过100万元，单个企业年度奖励不超过200万元。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六、推动企业实施兼并重组。</w:t>
      </w:r>
      <w:r>
        <w:rPr>
          <w:rFonts w:hint="eastAsia" w:ascii="宋体" w:hAnsi="宋体" w:eastAsia="宋体" w:cs="宋体"/>
          <w:b w:val="0"/>
          <w:i w:val="0"/>
          <w:caps w:val="0"/>
          <w:color w:val="333333"/>
          <w:spacing w:val="0"/>
          <w:sz w:val="24"/>
          <w:szCs w:val="24"/>
          <w:bdr w:val="none" w:color="auto" w:sz="0" w:space="0"/>
          <w:shd w:val="clear" w:fill="FFFFFF"/>
        </w:rPr>
        <w:t>支持市内军民融合企业参与国家军工科研院所、军工企业改制重组或成立科研生产联合体，对企业兼并重组项目发生的评估、审计、法律顾问等前期费用及并购付款利息由受益财政予以补助，单个项目最高不超过50万元。鼓励军工企业来宁开展股权收购、增资扩股等股权合作，对兼并重组或股权合作成功的军工企业，除享受省级相关补助政策外，受益财政再按其实际出资额的2%进行叠加补助，单个项目最高不超过200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本措施所述优惠政策遵循从优且不重复享受原则，自发布之日起施行，有效期至2020年12月31日，由市经济和信息化委员会负责解释。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E1067"/>
    <w:rsid w:val="316E106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2018-06-06T06:02:00Z</dcterms:created>
  <dc:creator>lenovo</dc:creator>
  <cp:lastModifiedBy>lenovo</cp:lastModifiedBy>
  <dcterms:modified xsi:type="dcterms:W3CDTF">2018-06-06T06:02:31Z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