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020" w:rsidRPr="00B93020" w:rsidRDefault="00B93020" w:rsidP="00B93020">
      <w:pPr>
        <w:widowControl/>
        <w:shd w:val="clear" w:color="auto" w:fill="FFFFFF"/>
        <w:spacing w:line="600" w:lineRule="atLeast"/>
        <w:jc w:val="center"/>
        <w:outlineLvl w:val="1"/>
        <w:rPr>
          <w:rFonts w:ascii="微软雅黑" w:eastAsia="微软雅黑" w:hAnsi="微软雅黑" w:cs="宋体"/>
          <w:b/>
          <w:bCs/>
          <w:color w:val="CC0000"/>
          <w:kern w:val="0"/>
          <w:sz w:val="38"/>
          <w:szCs w:val="38"/>
        </w:rPr>
      </w:pPr>
      <w:bookmarkStart w:id="0" w:name="_GoBack"/>
      <w:r w:rsidRPr="00B93020">
        <w:rPr>
          <w:rFonts w:ascii="微软雅黑" w:eastAsia="微软雅黑" w:hAnsi="微软雅黑" w:cs="宋体" w:hint="eastAsia"/>
          <w:b/>
          <w:bCs/>
          <w:color w:val="CC0000"/>
          <w:kern w:val="0"/>
          <w:sz w:val="38"/>
          <w:szCs w:val="38"/>
        </w:rPr>
        <w:t>吉林市人民政府关于印发吉林市促进旅游业发展奖励规定的通知</w:t>
      </w:r>
    </w:p>
    <w:bookmarkEnd w:id="0"/>
    <w:p w:rsidR="00B93020" w:rsidRPr="00B93020" w:rsidRDefault="00B93020" w:rsidP="00B93020">
      <w:pPr>
        <w:widowControl/>
        <w:pBdr>
          <w:bottom w:val="dashed" w:sz="6" w:space="0" w:color="B5B5B5"/>
        </w:pBdr>
        <w:shd w:val="clear" w:color="auto" w:fill="FFFFFF"/>
        <w:spacing w:line="525" w:lineRule="atLeast"/>
        <w:jc w:val="center"/>
        <w:outlineLvl w:val="4"/>
        <w:rPr>
          <w:rFonts w:ascii="宋体" w:eastAsia="宋体" w:hAnsi="宋体" w:cs="宋体" w:hint="eastAsia"/>
          <w:color w:val="666666"/>
          <w:kern w:val="0"/>
          <w:sz w:val="18"/>
          <w:szCs w:val="18"/>
        </w:rPr>
      </w:pPr>
      <w:r w:rsidRPr="00B93020">
        <w:rPr>
          <w:rFonts w:ascii="宋体" w:eastAsia="宋体" w:hAnsi="宋体" w:cs="宋体" w:hint="eastAsia"/>
          <w:color w:val="666666"/>
          <w:kern w:val="0"/>
          <w:sz w:val="18"/>
          <w:szCs w:val="18"/>
        </w:rPr>
        <w:t>    字体显示[ </w:t>
      </w:r>
      <w:hyperlink r:id="rId4" w:history="1">
        <w:r w:rsidRPr="00B93020">
          <w:rPr>
            <w:rFonts w:ascii="宋体" w:eastAsia="宋体" w:hAnsi="宋体" w:cs="宋体" w:hint="eastAsia"/>
            <w:color w:val="CC0000"/>
            <w:kern w:val="0"/>
            <w:sz w:val="18"/>
            <w:szCs w:val="18"/>
          </w:rPr>
          <w:t>大</w:t>
        </w:r>
      </w:hyperlink>
      <w:r w:rsidRPr="00B93020">
        <w:rPr>
          <w:rFonts w:ascii="宋体" w:eastAsia="宋体" w:hAnsi="宋体" w:cs="宋体" w:hint="eastAsia"/>
          <w:color w:val="666666"/>
          <w:kern w:val="0"/>
          <w:sz w:val="18"/>
          <w:szCs w:val="18"/>
        </w:rPr>
        <w:t> </w:t>
      </w:r>
      <w:hyperlink r:id="rId5" w:history="1">
        <w:r w:rsidRPr="00B93020">
          <w:rPr>
            <w:rFonts w:ascii="宋体" w:eastAsia="宋体" w:hAnsi="宋体" w:cs="宋体" w:hint="eastAsia"/>
            <w:color w:val="CC0000"/>
            <w:kern w:val="0"/>
            <w:sz w:val="18"/>
            <w:szCs w:val="18"/>
          </w:rPr>
          <w:t>中</w:t>
        </w:r>
      </w:hyperlink>
      <w:r w:rsidRPr="00B93020">
        <w:rPr>
          <w:rFonts w:ascii="宋体" w:eastAsia="宋体" w:hAnsi="宋体" w:cs="宋体" w:hint="eastAsia"/>
          <w:color w:val="666666"/>
          <w:kern w:val="0"/>
          <w:sz w:val="18"/>
          <w:szCs w:val="18"/>
        </w:rPr>
        <w:t> </w:t>
      </w:r>
      <w:hyperlink r:id="rId6" w:history="1">
        <w:r w:rsidRPr="00B93020">
          <w:rPr>
            <w:rFonts w:ascii="宋体" w:eastAsia="宋体" w:hAnsi="宋体" w:cs="宋体" w:hint="eastAsia"/>
            <w:color w:val="CC0000"/>
            <w:kern w:val="0"/>
            <w:sz w:val="18"/>
            <w:szCs w:val="18"/>
          </w:rPr>
          <w:t>小</w:t>
        </w:r>
      </w:hyperlink>
      <w:r w:rsidRPr="00B93020">
        <w:rPr>
          <w:rFonts w:ascii="宋体" w:eastAsia="宋体" w:hAnsi="宋体" w:cs="宋体" w:hint="eastAsia"/>
          <w:color w:val="666666"/>
          <w:kern w:val="0"/>
          <w:sz w:val="18"/>
          <w:szCs w:val="18"/>
        </w:rPr>
        <w:t>]     </w:t>
      </w:r>
    </w:p>
    <w:p w:rsidR="00B93020" w:rsidRPr="00B93020" w:rsidRDefault="00B93020" w:rsidP="00B93020">
      <w:pPr>
        <w:widowControl/>
        <w:shd w:val="clear" w:color="auto" w:fill="FFFFFF"/>
        <w:spacing w:line="360" w:lineRule="atLeast"/>
        <w:jc w:val="left"/>
        <w:rPr>
          <w:rFonts w:ascii="宋体" w:eastAsia="宋体" w:hAnsi="宋体" w:cs="宋体" w:hint="eastAsia"/>
          <w:color w:val="333333"/>
          <w:kern w:val="0"/>
          <w:szCs w:val="21"/>
        </w:rPr>
      </w:pPr>
      <w:r w:rsidRPr="00B93020">
        <w:rPr>
          <w:rFonts w:ascii="宋体" w:eastAsia="宋体" w:hAnsi="宋体" w:cs="宋体" w:hint="eastAsia"/>
          <w:color w:val="333333"/>
          <w:kern w:val="0"/>
          <w:szCs w:val="21"/>
        </w:rPr>
        <w:t>    </w:t>
      </w:r>
    </w:p>
    <w:p w:rsidR="00B93020" w:rsidRPr="00B93020" w:rsidRDefault="00B93020" w:rsidP="00B93020">
      <w:pPr>
        <w:widowControl/>
        <w:shd w:val="clear" w:color="auto" w:fill="FFFFFF"/>
        <w:spacing w:line="315" w:lineRule="atLeast"/>
        <w:jc w:val="left"/>
        <w:rPr>
          <w:rFonts w:ascii="宋体" w:eastAsia="宋体" w:hAnsi="宋体" w:cs="宋体" w:hint="eastAsia"/>
          <w:color w:val="333333"/>
          <w:kern w:val="0"/>
          <w:sz w:val="24"/>
          <w:szCs w:val="24"/>
        </w:rPr>
      </w:pPr>
      <w:r w:rsidRPr="00B93020">
        <w:rPr>
          <w:rFonts w:ascii="仿宋_GB2312" w:eastAsia="仿宋_GB2312" w:hAnsi="宋体" w:cs="宋体" w:hint="eastAsia"/>
          <w:color w:val="333333"/>
          <w:kern w:val="0"/>
          <w:sz w:val="32"/>
          <w:szCs w:val="32"/>
        </w:rPr>
        <w:t>各县（市）区人民政府，开发区管委会，市政府各委办局，各直属机构：</w:t>
      </w:r>
    </w:p>
    <w:p w:rsidR="00B93020" w:rsidRPr="00B93020" w:rsidRDefault="00B93020" w:rsidP="00B93020">
      <w:pPr>
        <w:widowControl/>
        <w:shd w:val="clear" w:color="auto" w:fill="FFFFFF"/>
        <w:spacing w:line="315"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《吉林市促进旅游业发展奖励规定》已经市委常委会、市政府常务会议讨论通过，现印发给你们，请认真遵照执行。</w:t>
      </w:r>
    </w:p>
    <w:p w:rsidR="00B93020" w:rsidRPr="00B93020" w:rsidRDefault="00B93020" w:rsidP="00B93020">
      <w:pPr>
        <w:widowControl/>
        <w:shd w:val="clear" w:color="auto" w:fill="FFFFFF"/>
        <w:spacing w:line="315"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 </w:t>
      </w:r>
    </w:p>
    <w:p w:rsidR="00B93020" w:rsidRPr="00B93020" w:rsidRDefault="00B93020" w:rsidP="00B93020">
      <w:pPr>
        <w:widowControl/>
        <w:shd w:val="clear" w:color="auto" w:fill="FFFFFF"/>
        <w:spacing w:line="315"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 </w:t>
      </w:r>
    </w:p>
    <w:p w:rsidR="00B93020" w:rsidRPr="00B93020" w:rsidRDefault="00B93020" w:rsidP="00B93020">
      <w:pPr>
        <w:widowControl/>
        <w:shd w:val="clear" w:color="auto" w:fill="FFFFFF"/>
        <w:spacing w:line="315"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 </w:t>
      </w:r>
    </w:p>
    <w:p w:rsidR="00B93020" w:rsidRPr="00B93020" w:rsidRDefault="00B93020" w:rsidP="00B93020">
      <w:pPr>
        <w:widowControl/>
        <w:shd w:val="clear" w:color="auto" w:fill="FFFFFF"/>
        <w:spacing w:line="315"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吉林市人民政府</w:t>
      </w:r>
    </w:p>
    <w:p w:rsidR="00B93020" w:rsidRPr="00B93020" w:rsidRDefault="00B93020" w:rsidP="00B93020">
      <w:pPr>
        <w:widowControl/>
        <w:shd w:val="clear" w:color="auto" w:fill="FFFFFF"/>
        <w:spacing w:line="315"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2015</w:t>
      </w:r>
      <w:r w:rsidRPr="00B93020">
        <w:rPr>
          <w:rFonts w:ascii="仿宋_GB2312" w:eastAsia="仿宋_GB2312" w:hAnsi="宋体" w:cs="宋体" w:hint="eastAsia"/>
          <w:color w:val="333333"/>
          <w:kern w:val="0"/>
          <w:sz w:val="36"/>
          <w:szCs w:val="36"/>
        </w:rPr>
        <w:t>年4月20日</w:t>
      </w:r>
    </w:p>
    <w:p w:rsidR="00B93020" w:rsidRPr="00B93020" w:rsidRDefault="00B93020" w:rsidP="00B93020">
      <w:pPr>
        <w:widowControl/>
        <w:shd w:val="clear" w:color="auto" w:fill="FFFFFF"/>
        <w:spacing w:line="360" w:lineRule="atLeast"/>
        <w:jc w:val="center"/>
        <w:rPr>
          <w:rFonts w:ascii="宋体" w:eastAsia="宋体" w:hAnsi="宋体" w:cs="宋体"/>
          <w:color w:val="333333"/>
          <w:kern w:val="0"/>
          <w:sz w:val="24"/>
          <w:szCs w:val="24"/>
        </w:rPr>
      </w:pPr>
      <w:r w:rsidRPr="00B93020">
        <w:rPr>
          <w:rFonts w:ascii="仿宋_GB2312" w:eastAsia="仿宋_GB2312" w:hAnsi="宋体" w:cs="宋体" w:hint="eastAsia"/>
          <w:b/>
          <w:bCs/>
          <w:color w:val="333333"/>
          <w:kern w:val="0"/>
          <w:sz w:val="32"/>
          <w:szCs w:val="32"/>
        </w:rPr>
        <w:t> </w:t>
      </w:r>
    </w:p>
    <w:p w:rsidR="00B93020" w:rsidRPr="00B93020" w:rsidRDefault="00B93020" w:rsidP="00B93020">
      <w:pPr>
        <w:widowControl/>
        <w:shd w:val="clear" w:color="auto" w:fill="FFFFFF"/>
        <w:spacing w:line="360" w:lineRule="atLeast"/>
        <w:jc w:val="center"/>
        <w:rPr>
          <w:rFonts w:ascii="宋体" w:eastAsia="宋体" w:hAnsi="宋体" w:cs="宋体"/>
          <w:color w:val="333333"/>
          <w:kern w:val="0"/>
          <w:sz w:val="24"/>
          <w:szCs w:val="24"/>
        </w:rPr>
      </w:pPr>
      <w:r w:rsidRPr="00B93020">
        <w:rPr>
          <w:rFonts w:ascii="仿宋_GB2312" w:eastAsia="仿宋_GB2312" w:hAnsi="宋体" w:cs="宋体" w:hint="eastAsia"/>
          <w:b/>
          <w:bCs/>
          <w:color w:val="333333"/>
          <w:kern w:val="0"/>
          <w:sz w:val="32"/>
          <w:szCs w:val="32"/>
        </w:rPr>
        <w:t> </w:t>
      </w:r>
    </w:p>
    <w:p w:rsidR="00B93020" w:rsidRPr="00B93020" w:rsidRDefault="00B93020" w:rsidP="00B93020">
      <w:pPr>
        <w:widowControl/>
        <w:shd w:val="clear" w:color="auto" w:fill="FFFFFF"/>
        <w:spacing w:line="360" w:lineRule="atLeast"/>
        <w:jc w:val="center"/>
        <w:rPr>
          <w:rFonts w:ascii="宋体" w:eastAsia="宋体" w:hAnsi="宋体" w:cs="宋体"/>
          <w:color w:val="333333"/>
          <w:kern w:val="0"/>
          <w:sz w:val="24"/>
          <w:szCs w:val="24"/>
        </w:rPr>
      </w:pPr>
      <w:r w:rsidRPr="00B93020">
        <w:rPr>
          <w:rFonts w:ascii="Times New Roman" w:eastAsia="方正小标宋简体" w:hAnsi="Times New Roman" w:cs="Times New Roman" w:hint="eastAsia"/>
          <w:color w:val="333333"/>
          <w:kern w:val="0"/>
          <w:sz w:val="44"/>
          <w:szCs w:val="44"/>
        </w:rPr>
        <w:t>吉林市促进旅游业发展奖励规定</w:t>
      </w:r>
    </w:p>
    <w:p w:rsidR="00B93020" w:rsidRPr="00B93020" w:rsidRDefault="00B93020" w:rsidP="00B93020">
      <w:pPr>
        <w:widowControl/>
        <w:shd w:val="clear" w:color="auto" w:fill="FFFFFF"/>
        <w:spacing w:line="360" w:lineRule="atLeast"/>
        <w:jc w:val="center"/>
        <w:rPr>
          <w:rFonts w:ascii="宋体" w:eastAsia="宋体" w:hAnsi="宋体" w:cs="宋体"/>
          <w:color w:val="333333"/>
          <w:kern w:val="0"/>
          <w:sz w:val="24"/>
          <w:szCs w:val="24"/>
        </w:rPr>
      </w:pPr>
      <w:r w:rsidRPr="00B93020">
        <w:rPr>
          <w:rFonts w:ascii="宋体" w:eastAsia="宋体" w:hAnsi="宋体" w:cs="宋体" w:hint="eastAsia"/>
          <w:b/>
          <w:bCs/>
          <w:color w:val="333333"/>
          <w:kern w:val="0"/>
          <w:sz w:val="44"/>
          <w:szCs w:val="44"/>
        </w:rPr>
        <w:t> </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黑体" w:eastAsia="黑体" w:hAnsi="黑体" w:cs="宋体" w:hint="eastAsia"/>
          <w:color w:val="333333"/>
          <w:kern w:val="0"/>
          <w:sz w:val="32"/>
          <w:szCs w:val="32"/>
        </w:rPr>
        <w:t>第一章</w:t>
      </w:r>
      <w:r w:rsidRPr="00B93020">
        <w:rPr>
          <w:rFonts w:ascii="Calibri" w:eastAsia="黑体" w:hAnsi="Calibri" w:cs="Calibri"/>
          <w:color w:val="333333"/>
          <w:kern w:val="0"/>
          <w:sz w:val="36"/>
          <w:szCs w:val="36"/>
        </w:rPr>
        <w:t>  </w:t>
      </w:r>
      <w:r w:rsidRPr="00B93020">
        <w:rPr>
          <w:rFonts w:ascii="黑体" w:eastAsia="黑体" w:hAnsi="黑体" w:cs="宋体" w:hint="eastAsia"/>
          <w:color w:val="333333"/>
          <w:kern w:val="0"/>
          <w:sz w:val="32"/>
          <w:szCs w:val="32"/>
        </w:rPr>
        <w:t>总</w:t>
      </w:r>
      <w:r w:rsidRPr="00B93020">
        <w:rPr>
          <w:rFonts w:ascii="Calibri" w:eastAsia="黑体" w:hAnsi="Calibri" w:cs="Calibri"/>
          <w:color w:val="333333"/>
          <w:kern w:val="0"/>
          <w:sz w:val="36"/>
          <w:szCs w:val="36"/>
        </w:rPr>
        <w:t>  </w:t>
      </w:r>
      <w:r w:rsidRPr="00B93020">
        <w:rPr>
          <w:rFonts w:ascii="黑体" w:eastAsia="黑体" w:hAnsi="黑体" w:cs="宋体" w:hint="eastAsia"/>
          <w:color w:val="333333"/>
          <w:kern w:val="0"/>
          <w:sz w:val="32"/>
          <w:szCs w:val="32"/>
        </w:rPr>
        <w:t>则</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lastRenderedPageBreak/>
        <w:t>第一条</w:t>
      </w:r>
      <w:r w:rsidRPr="00B93020">
        <w:rPr>
          <w:rFonts w:ascii="楷体_GB2312" w:eastAsia="楷体_GB2312" w:hAnsi="宋体" w:cs="宋体" w:hint="eastAsia"/>
          <w:color w:val="333333"/>
          <w:kern w:val="0"/>
          <w:sz w:val="32"/>
          <w:szCs w:val="32"/>
        </w:rPr>
        <w:t> </w:t>
      </w:r>
      <w:r w:rsidRPr="00B93020">
        <w:rPr>
          <w:rFonts w:ascii="仿宋_GB2312" w:eastAsia="仿宋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为落实《吉林市关于促进旅游业发展的若干意见》，确保扶持鼓励政策有效落实，根据有关法律法规，结合本市实际，特制定《吉林市促进旅游业发展奖励规定》（以下简称“规定”）。</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第二条</w:t>
      </w:r>
      <w:r w:rsidRPr="00B93020">
        <w:rPr>
          <w:rFonts w:ascii="仿宋_GB2312" w:eastAsia="仿宋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按照“公开、公正、公平”的原则，由市财政局和市旅游局共同组织实施。</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第三条</w:t>
      </w:r>
      <w:r w:rsidRPr="00B93020">
        <w:rPr>
          <w:rFonts w:ascii="楷体_GB2312" w:eastAsia="楷体_GB2312" w:hAnsi="宋体" w:cs="宋体" w:hint="eastAsia"/>
          <w:color w:val="333333"/>
          <w:kern w:val="0"/>
          <w:sz w:val="32"/>
          <w:szCs w:val="32"/>
        </w:rPr>
        <w:t> </w:t>
      </w:r>
      <w:r w:rsidRPr="00B93020">
        <w:rPr>
          <w:rFonts w:ascii="仿宋_GB2312" w:eastAsia="仿宋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本规定适用于申报、推荐、评审、兑现扶持政策等各个环节。</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黑体" w:eastAsia="黑体" w:hAnsi="黑体" w:cs="宋体" w:hint="eastAsia"/>
          <w:color w:val="333333"/>
          <w:kern w:val="0"/>
          <w:sz w:val="32"/>
          <w:szCs w:val="32"/>
        </w:rPr>
        <w:t>第二章</w:t>
      </w:r>
      <w:r w:rsidRPr="00B93020">
        <w:rPr>
          <w:rFonts w:ascii="Calibri" w:eastAsia="黑体" w:hAnsi="Calibri" w:cs="Calibri"/>
          <w:color w:val="333333"/>
          <w:kern w:val="0"/>
          <w:sz w:val="36"/>
          <w:szCs w:val="36"/>
        </w:rPr>
        <w:t>  </w:t>
      </w:r>
      <w:r w:rsidRPr="00B93020">
        <w:rPr>
          <w:rFonts w:ascii="黑体" w:eastAsia="黑体" w:hAnsi="黑体" w:cs="宋体" w:hint="eastAsia"/>
          <w:color w:val="333333"/>
          <w:kern w:val="0"/>
          <w:sz w:val="32"/>
          <w:szCs w:val="32"/>
        </w:rPr>
        <w:t>扶持项目及对象</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第四条</w:t>
      </w:r>
      <w:r w:rsidRPr="00B93020">
        <w:rPr>
          <w:rFonts w:ascii="仿宋_GB2312" w:eastAsia="仿宋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扶持项目主要包括旅游品牌创建、旅游消费培育、旅游商品研发和旅游就业安置四个方面。</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第五条</w:t>
      </w:r>
      <w:r w:rsidRPr="00B93020">
        <w:rPr>
          <w:rFonts w:ascii="仿宋_GB2312" w:eastAsia="仿宋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扶持对象包括全市国有、集体、私营等所有制形式的旅游景区、宾馆饭店、旅行社、旅游商品和乡村旅游等旅游经营企业。</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黑体" w:eastAsia="黑体" w:hAnsi="黑体" w:cs="宋体" w:hint="eastAsia"/>
          <w:color w:val="333333"/>
          <w:kern w:val="0"/>
          <w:sz w:val="32"/>
          <w:szCs w:val="32"/>
        </w:rPr>
        <w:t>第三章</w:t>
      </w:r>
      <w:r w:rsidRPr="00B93020">
        <w:rPr>
          <w:rFonts w:ascii="Calibri" w:eastAsia="黑体" w:hAnsi="Calibri" w:cs="Calibri"/>
          <w:color w:val="333333"/>
          <w:kern w:val="0"/>
          <w:sz w:val="36"/>
          <w:szCs w:val="36"/>
        </w:rPr>
        <w:t>  </w:t>
      </w:r>
      <w:r w:rsidRPr="00B93020">
        <w:rPr>
          <w:rFonts w:ascii="黑体" w:eastAsia="黑体" w:hAnsi="黑体" w:cs="宋体" w:hint="eastAsia"/>
          <w:color w:val="333333"/>
          <w:kern w:val="0"/>
          <w:sz w:val="32"/>
          <w:szCs w:val="32"/>
        </w:rPr>
        <w:t>扶持项目额度及方式</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第六条</w:t>
      </w:r>
      <w:r w:rsidRPr="00B93020">
        <w:rPr>
          <w:rFonts w:ascii="楷体_GB2312" w:eastAsia="楷体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旅游品牌创建</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1.对创建国家级、省级旅游休闲度假区或国家级、省级生态示范区的景区，分别一次性奖励</w:t>
      </w:r>
      <w:r w:rsidRPr="00B93020">
        <w:rPr>
          <w:rFonts w:ascii="仿宋_GB2312" w:eastAsia="仿宋_GB2312" w:hAnsi="宋体" w:cs="宋体" w:hint="eastAsia"/>
          <w:color w:val="333333"/>
          <w:kern w:val="0"/>
          <w:sz w:val="36"/>
          <w:szCs w:val="36"/>
        </w:rPr>
        <w:t>30</w:t>
      </w:r>
      <w:r w:rsidRPr="00B93020">
        <w:rPr>
          <w:rFonts w:ascii="仿宋_GB2312" w:eastAsia="仿宋_GB2312" w:hAnsi="宋体" w:cs="宋体" w:hint="eastAsia"/>
          <w:color w:val="333333"/>
          <w:kern w:val="0"/>
          <w:sz w:val="32"/>
          <w:szCs w:val="32"/>
        </w:rPr>
        <w:t>万元和</w:t>
      </w:r>
      <w:r w:rsidRPr="00B93020">
        <w:rPr>
          <w:rFonts w:ascii="仿宋_GB2312" w:eastAsia="仿宋_GB2312" w:hAnsi="宋体" w:cs="宋体" w:hint="eastAsia"/>
          <w:color w:val="333333"/>
          <w:kern w:val="0"/>
          <w:sz w:val="36"/>
          <w:szCs w:val="36"/>
        </w:rPr>
        <w:t>15</w:t>
      </w:r>
      <w:r w:rsidRPr="00B93020">
        <w:rPr>
          <w:rFonts w:ascii="仿宋_GB2312" w:eastAsia="仿宋_GB2312" w:hAnsi="宋体" w:cs="宋体" w:hint="eastAsia"/>
          <w:color w:val="333333"/>
          <w:kern w:val="0"/>
          <w:sz w:val="32"/>
          <w:szCs w:val="32"/>
        </w:rPr>
        <w:t>万元。对首次评定的</w:t>
      </w:r>
      <w:r w:rsidRPr="00B93020">
        <w:rPr>
          <w:rFonts w:ascii="仿宋_GB2312" w:eastAsia="仿宋_GB2312" w:hAnsi="宋体" w:cs="宋体" w:hint="eastAsia"/>
          <w:color w:val="333333"/>
          <w:kern w:val="0"/>
          <w:sz w:val="36"/>
          <w:szCs w:val="36"/>
        </w:rPr>
        <w:t>5A</w:t>
      </w:r>
      <w:r w:rsidRPr="00B93020">
        <w:rPr>
          <w:rFonts w:ascii="仿宋_GB2312" w:eastAsia="仿宋_GB2312" w:hAnsi="宋体" w:cs="宋体" w:hint="eastAsia"/>
          <w:color w:val="333333"/>
          <w:kern w:val="0"/>
          <w:sz w:val="32"/>
          <w:szCs w:val="32"/>
        </w:rPr>
        <w:t>和</w:t>
      </w:r>
      <w:r w:rsidRPr="00B93020">
        <w:rPr>
          <w:rFonts w:ascii="仿宋_GB2312" w:eastAsia="仿宋_GB2312" w:hAnsi="宋体" w:cs="宋体" w:hint="eastAsia"/>
          <w:color w:val="333333"/>
          <w:kern w:val="0"/>
          <w:sz w:val="36"/>
          <w:szCs w:val="36"/>
        </w:rPr>
        <w:t>4A</w:t>
      </w:r>
      <w:r w:rsidRPr="00B93020">
        <w:rPr>
          <w:rFonts w:ascii="仿宋_GB2312" w:eastAsia="仿宋_GB2312" w:hAnsi="宋体" w:cs="宋体" w:hint="eastAsia"/>
          <w:color w:val="333333"/>
          <w:kern w:val="0"/>
          <w:sz w:val="32"/>
          <w:szCs w:val="32"/>
        </w:rPr>
        <w:t>级景区，分别一次性奖励</w:t>
      </w:r>
      <w:r w:rsidRPr="00B93020">
        <w:rPr>
          <w:rFonts w:ascii="仿宋_GB2312" w:eastAsia="仿宋_GB2312" w:hAnsi="宋体" w:cs="宋体" w:hint="eastAsia"/>
          <w:color w:val="333333"/>
          <w:kern w:val="0"/>
          <w:sz w:val="36"/>
          <w:szCs w:val="36"/>
        </w:rPr>
        <w:t>30</w:t>
      </w:r>
      <w:r w:rsidRPr="00B93020">
        <w:rPr>
          <w:rFonts w:ascii="仿宋_GB2312" w:eastAsia="仿宋_GB2312" w:hAnsi="宋体" w:cs="宋体" w:hint="eastAsia"/>
          <w:color w:val="333333"/>
          <w:kern w:val="0"/>
          <w:sz w:val="32"/>
          <w:szCs w:val="32"/>
        </w:rPr>
        <w:t>万元和</w:t>
      </w:r>
      <w:r w:rsidRPr="00B93020">
        <w:rPr>
          <w:rFonts w:ascii="仿宋_GB2312" w:eastAsia="仿宋_GB2312" w:hAnsi="宋体" w:cs="宋体" w:hint="eastAsia"/>
          <w:color w:val="333333"/>
          <w:kern w:val="0"/>
          <w:sz w:val="36"/>
          <w:szCs w:val="36"/>
        </w:rPr>
        <w:t>15</w:t>
      </w:r>
      <w:r w:rsidRPr="00B93020">
        <w:rPr>
          <w:rFonts w:ascii="仿宋_GB2312" w:eastAsia="仿宋_GB2312" w:hAnsi="宋体" w:cs="宋体" w:hint="eastAsia"/>
          <w:color w:val="333333"/>
          <w:kern w:val="0"/>
          <w:sz w:val="32"/>
          <w:szCs w:val="32"/>
        </w:rPr>
        <w:t>万元。对首次评定的国家级、省级工业旅游示范点，分别一次性奖励</w:t>
      </w:r>
      <w:r w:rsidRPr="00B93020">
        <w:rPr>
          <w:rFonts w:ascii="仿宋_GB2312" w:eastAsia="仿宋_GB2312" w:hAnsi="宋体" w:cs="宋体" w:hint="eastAsia"/>
          <w:color w:val="333333"/>
          <w:kern w:val="0"/>
          <w:sz w:val="36"/>
          <w:szCs w:val="36"/>
        </w:rPr>
        <w:t>30</w:t>
      </w:r>
      <w:r w:rsidRPr="00B93020">
        <w:rPr>
          <w:rFonts w:ascii="仿宋_GB2312" w:eastAsia="仿宋_GB2312" w:hAnsi="宋体" w:cs="宋体" w:hint="eastAsia"/>
          <w:color w:val="333333"/>
          <w:kern w:val="0"/>
          <w:sz w:val="32"/>
          <w:szCs w:val="32"/>
        </w:rPr>
        <w:t>万元和</w:t>
      </w:r>
      <w:r w:rsidRPr="00B93020">
        <w:rPr>
          <w:rFonts w:ascii="仿宋_GB2312" w:eastAsia="仿宋_GB2312" w:hAnsi="宋体" w:cs="宋体" w:hint="eastAsia"/>
          <w:color w:val="333333"/>
          <w:kern w:val="0"/>
          <w:sz w:val="36"/>
          <w:szCs w:val="36"/>
        </w:rPr>
        <w:t>15</w:t>
      </w:r>
      <w:r w:rsidRPr="00B93020">
        <w:rPr>
          <w:rFonts w:ascii="仿宋_GB2312" w:eastAsia="仿宋_GB2312" w:hAnsi="宋体" w:cs="宋体" w:hint="eastAsia"/>
          <w:color w:val="333333"/>
          <w:kern w:val="0"/>
          <w:sz w:val="32"/>
          <w:szCs w:val="32"/>
        </w:rPr>
        <w:t>万元。</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lastRenderedPageBreak/>
        <w:t>2.对首次评为五星、四星级的饭店，分别给予一次性奖励</w:t>
      </w:r>
      <w:r w:rsidRPr="00B93020">
        <w:rPr>
          <w:rFonts w:ascii="仿宋_GB2312" w:eastAsia="仿宋_GB2312" w:hAnsi="宋体" w:cs="宋体" w:hint="eastAsia"/>
          <w:color w:val="333333"/>
          <w:kern w:val="0"/>
          <w:sz w:val="36"/>
          <w:szCs w:val="36"/>
        </w:rPr>
        <w:t>30</w:t>
      </w:r>
      <w:r w:rsidRPr="00B93020">
        <w:rPr>
          <w:rFonts w:ascii="仿宋_GB2312" w:eastAsia="仿宋_GB2312" w:hAnsi="宋体" w:cs="宋体" w:hint="eastAsia"/>
          <w:color w:val="333333"/>
          <w:kern w:val="0"/>
          <w:sz w:val="32"/>
          <w:szCs w:val="32"/>
        </w:rPr>
        <w:t>万元和</w:t>
      </w:r>
      <w:r w:rsidRPr="00B93020">
        <w:rPr>
          <w:rFonts w:ascii="仿宋_GB2312" w:eastAsia="仿宋_GB2312" w:hAnsi="宋体" w:cs="宋体" w:hint="eastAsia"/>
          <w:color w:val="333333"/>
          <w:kern w:val="0"/>
          <w:sz w:val="36"/>
          <w:szCs w:val="36"/>
        </w:rPr>
        <w:t>15</w:t>
      </w:r>
      <w:r w:rsidRPr="00B93020">
        <w:rPr>
          <w:rFonts w:ascii="仿宋_GB2312" w:eastAsia="仿宋_GB2312" w:hAnsi="宋体" w:cs="宋体" w:hint="eastAsia"/>
          <w:color w:val="333333"/>
          <w:kern w:val="0"/>
          <w:sz w:val="32"/>
          <w:szCs w:val="32"/>
        </w:rPr>
        <w:t>万元。</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3.对首次进入全国百强或全省</w:t>
      </w:r>
      <w:r w:rsidRPr="00B93020">
        <w:rPr>
          <w:rFonts w:ascii="仿宋_GB2312" w:eastAsia="仿宋_GB2312" w:hAnsi="宋体" w:cs="宋体" w:hint="eastAsia"/>
          <w:color w:val="333333"/>
          <w:kern w:val="0"/>
          <w:sz w:val="36"/>
          <w:szCs w:val="36"/>
        </w:rPr>
        <w:t>20</w:t>
      </w:r>
      <w:r w:rsidRPr="00B93020">
        <w:rPr>
          <w:rFonts w:ascii="仿宋_GB2312" w:eastAsia="仿宋_GB2312" w:hAnsi="宋体" w:cs="宋体" w:hint="eastAsia"/>
          <w:color w:val="333333"/>
          <w:kern w:val="0"/>
          <w:sz w:val="32"/>
          <w:szCs w:val="32"/>
        </w:rPr>
        <w:t>强的旅行社，分别给予一次性奖励</w:t>
      </w:r>
      <w:r w:rsidRPr="00B93020">
        <w:rPr>
          <w:rFonts w:ascii="仿宋_GB2312" w:eastAsia="仿宋_GB2312" w:hAnsi="宋体" w:cs="宋体" w:hint="eastAsia"/>
          <w:color w:val="333333"/>
          <w:kern w:val="0"/>
          <w:sz w:val="36"/>
          <w:szCs w:val="36"/>
        </w:rPr>
        <w:t>30</w:t>
      </w:r>
      <w:r w:rsidRPr="00B93020">
        <w:rPr>
          <w:rFonts w:ascii="仿宋_GB2312" w:eastAsia="仿宋_GB2312" w:hAnsi="宋体" w:cs="宋体" w:hint="eastAsia"/>
          <w:color w:val="333333"/>
          <w:kern w:val="0"/>
          <w:sz w:val="32"/>
          <w:szCs w:val="32"/>
        </w:rPr>
        <w:t>万元和</w:t>
      </w:r>
      <w:r w:rsidRPr="00B93020">
        <w:rPr>
          <w:rFonts w:ascii="仿宋_GB2312" w:eastAsia="仿宋_GB2312" w:hAnsi="宋体" w:cs="宋体" w:hint="eastAsia"/>
          <w:color w:val="333333"/>
          <w:kern w:val="0"/>
          <w:sz w:val="36"/>
          <w:szCs w:val="36"/>
        </w:rPr>
        <w:t>15</w:t>
      </w:r>
      <w:r w:rsidRPr="00B93020">
        <w:rPr>
          <w:rFonts w:ascii="仿宋_GB2312" w:eastAsia="仿宋_GB2312" w:hAnsi="宋体" w:cs="宋体" w:hint="eastAsia"/>
          <w:color w:val="333333"/>
          <w:kern w:val="0"/>
          <w:sz w:val="32"/>
          <w:szCs w:val="32"/>
        </w:rPr>
        <w:t>万元。对首次评为</w:t>
      </w:r>
      <w:r w:rsidRPr="00B93020">
        <w:rPr>
          <w:rFonts w:ascii="仿宋_GB2312" w:eastAsia="仿宋_GB2312" w:hAnsi="宋体" w:cs="宋体" w:hint="eastAsia"/>
          <w:color w:val="333333"/>
          <w:kern w:val="0"/>
          <w:sz w:val="36"/>
          <w:szCs w:val="36"/>
        </w:rPr>
        <w:t>5A</w:t>
      </w:r>
      <w:r w:rsidRPr="00B93020">
        <w:rPr>
          <w:rFonts w:ascii="仿宋_GB2312" w:eastAsia="仿宋_GB2312" w:hAnsi="宋体" w:cs="宋体" w:hint="eastAsia"/>
          <w:color w:val="333333"/>
          <w:kern w:val="0"/>
          <w:sz w:val="32"/>
          <w:szCs w:val="32"/>
        </w:rPr>
        <w:t>、</w:t>
      </w:r>
      <w:r w:rsidRPr="00B93020">
        <w:rPr>
          <w:rFonts w:ascii="仿宋_GB2312" w:eastAsia="仿宋_GB2312" w:hAnsi="宋体" w:cs="宋体" w:hint="eastAsia"/>
          <w:color w:val="333333"/>
          <w:kern w:val="0"/>
          <w:sz w:val="36"/>
          <w:szCs w:val="36"/>
        </w:rPr>
        <w:t>4A</w:t>
      </w:r>
      <w:r w:rsidRPr="00B93020">
        <w:rPr>
          <w:rFonts w:ascii="仿宋_GB2312" w:eastAsia="仿宋_GB2312" w:hAnsi="宋体" w:cs="宋体" w:hint="eastAsia"/>
          <w:color w:val="333333"/>
          <w:kern w:val="0"/>
          <w:sz w:val="32"/>
          <w:szCs w:val="32"/>
        </w:rPr>
        <w:t>级的旅行社，分别给予一次性奖励</w:t>
      </w:r>
      <w:r w:rsidRPr="00B93020">
        <w:rPr>
          <w:rFonts w:ascii="仿宋_GB2312" w:eastAsia="仿宋_GB2312" w:hAnsi="宋体" w:cs="宋体" w:hint="eastAsia"/>
          <w:color w:val="333333"/>
          <w:kern w:val="0"/>
          <w:sz w:val="36"/>
          <w:szCs w:val="36"/>
        </w:rPr>
        <w:t>30</w:t>
      </w:r>
      <w:r w:rsidRPr="00B93020">
        <w:rPr>
          <w:rFonts w:ascii="仿宋_GB2312" w:eastAsia="仿宋_GB2312" w:hAnsi="宋体" w:cs="宋体" w:hint="eastAsia"/>
          <w:color w:val="333333"/>
          <w:kern w:val="0"/>
          <w:sz w:val="32"/>
          <w:szCs w:val="32"/>
        </w:rPr>
        <w:t>万元和</w:t>
      </w:r>
      <w:r w:rsidRPr="00B93020">
        <w:rPr>
          <w:rFonts w:ascii="仿宋_GB2312" w:eastAsia="仿宋_GB2312" w:hAnsi="宋体" w:cs="宋体" w:hint="eastAsia"/>
          <w:color w:val="333333"/>
          <w:kern w:val="0"/>
          <w:sz w:val="36"/>
          <w:szCs w:val="36"/>
        </w:rPr>
        <w:t>15</w:t>
      </w:r>
      <w:r w:rsidRPr="00B93020">
        <w:rPr>
          <w:rFonts w:ascii="仿宋_GB2312" w:eastAsia="仿宋_GB2312" w:hAnsi="宋体" w:cs="宋体" w:hint="eastAsia"/>
          <w:color w:val="333333"/>
          <w:kern w:val="0"/>
          <w:sz w:val="32"/>
          <w:szCs w:val="32"/>
        </w:rPr>
        <w:t>万元。</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4.对首次评为省级</w:t>
      </w:r>
      <w:r w:rsidRPr="00B93020">
        <w:rPr>
          <w:rFonts w:ascii="仿宋_GB2312" w:eastAsia="仿宋_GB2312" w:hAnsi="宋体" w:cs="宋体" w:hint="eastAsia"/>
          <w:color w:val="333333"/>
          <w:kern w:val="0"/>
          <w:sz w:val="36"/>
          <w:szCs w:val="36"/>
        </w:rPr>
        <w:t>5A</w:t>
      </w:r>
      <w:r w:rsidRPr="00B93020">
        <w:rPr>
          <w:rFonts w:ascii="仿宋_GB2312" w:eastAsia="仿宋_GB2312" w:hAnsi="宋体" w:cs="宋体" w:hint="eastAsia"/>
          <w:color w:val="333333"/>
          <w:kern w:val="0"/>
          <w:sz w:val="32"/>
          <w:szCs w:val="32"/>
        </w:rPr>
        <w:t>、</w:t>
      </w:r>
      <w:r w:rsidRPr="00B93020">
        <w:rPr>
          <w:rFonts w:ascii="仿宋_GB2312" w:eastAsia="仿宋_GB2312" w:hAnsi="宋体" w:cs="宋体" w:hint="eastAsia"/>
          <w:color w:val="333333"/>
          <w:kern w:val="0"/>
          <w:sz w:val="36"/>
          <w:szCs w:val="36"/>
        </w:rPr>
        <w:t>4A</w:t>
      </w:r>
      <w:r w:rsidRPr="00B93020">
        <w:rPr>
          <w:rFonts w:ascii="仿宋_GB2312" w:eastAsia="仿宋_GB2312" w:hAnsi="宋体" w:cs="宋体" w:hint="eastAsia"/>
          <w:color w:val="333333"/>
          <w:kern w:val="0"/>
          <w:sz w:val="32"/>
          <w:szCs w:val="32"/>
        </w:rPr>
        <w:t>乡村旅游经营单位分别给予一次性奖励</w:t>
      </w:r>
      <w:r w:rsidRPr="00B93020">
        <w:rPr>
          <w:rFonts w:ascii="仿宋_GB2312" w:eastAsia="仿宋_GB2312" w:hAnsi="宋体" w:cs="宋体" w:hint="eastAsia"/>
          <w:color w:val="333333"/>
          <w:kern w:val="0"/>
          <w:sz w:val="36"/>
          <w:szCs w:val="36"/>
        </w:rPr>
        <w:t>30</w:t>
      </w:r>
      <w:r w:rsidRPr="00B93020">
        <w:rPr>
          <w:rFonts w:ascii="仿宋_GB2312" w:eastAsia="仿宋_GB2312" w:hAnsi="宋体" w:cs="宋体" w:hint="eastAsia"/>
          <w:color w:val="333333"/>
          <w:kern w:val="0"/>
          <w:sz w:val="32"/>
          <w:szCs w:val="32"/>
        </w:rPr>
        <w:t>万元和</w:t>
      </w:r>
      <w:r w:rsidRPr="00B93020">
        <w:rPr>
          <w:rFonts w:ascii="仿宋_GB2312" w:eastAsia="仿宋_GB2312" w:hAnsi="宋体" w:cs="宋体" w:hint="eastAsia"/>
          <w:color w:val="333333"/>
          <w:kern w:val="0"/>
          <w:sz w:val="36"/>
          <w:szCs w:val="36"/>
        </w:rPr>
        <w:t>15</w:t>
      </w:r>
      <w:r w:rsidRPr="00B93020">
        <w:rPr>
          <w:rFonts w:ascii="仿宋_GB2312" w:eastAsia="仿宋_GB2312" w:hAnsi="宋体" w:cs="宋体" w:hint="eastAsia"/>
          <w:color w:val="333333"/>
          <w:kern w:val="0"/>
          <w:sz w:val="32"/>
          <w:szCs w:val="32"/>
        </w:rPr>
        <w:t>万元。</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凡符合扶持奖励条件的旅游景区、宾馆饭店、乡村旅游和旅行社等旅游企业，需提供奖励申请和工商营业执照、法人证书等材料以及获得相关认证的有效证件（如国家和省旅游局颁发的国家</w:t>
      </w:r>
      <w:r w:rsidRPr="00B93020">
        <w:rPr>
          <w:rFonts w:ascii="仿宋_GB2312" w:eastAsia="仿宋_GB2312" w:hAnsi="宋体" w:cs="宋体" w:hint="eastAsia"/>
          <w:color w:val="333333"/>
          <w:kern w:val="0"/>
          <w:sz w:val="36"/>
          <w:szCs w:val="36"/>
        </w:rPr>
        <w:t>A</w:t>
      </w:r>
      <w:r w:rsidRPr="00B93020">
        <w:rPr>
          <w:rFonts w:ascii="仿宋_GB2312" w:eastAsia="仿宋_GB2312" w:hAnsi="宋体" w:cs="宋体" w:hint="eastAsia"/>
          <w:color w:val="333333"/>
          <w:kern w:val="0"/>
          <w:sz w:val="32"/>
          <w:szCs w:val="32"/>
        </w:rPr>
        <w:t>级旅游景区、星级饭店、乡村旅游标牌等）。</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第七条</w:t>
      </w:r>
      <w:r w:rsidRPr="00B93020">
        <w:rPr>
          <w:rFonts w:ascii="楷体_GB2312" w:eastAsia="楷体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旅游消费培育</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1.鼓励旅行社引进专列、包机，继续执行《吉林市旅游奖励办法》；对于特大旅游团队的专列和包机，实行“一事一议”的奖励政策。</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2.对旅游团队入住人数年达</w:t>
      </w:r>
      <w:r w:rsidRPr="00B93020">
        <w:rPr>
          <w:rFonts w:ascii="仿宋_GB2312" w:eastAsia="仿宋_GB2312" w:hAnsi="宋体" w:cs="宋体" w:hint="eastAsia"/>
          <w:color w:val="333333"/>
          <w:kern w:val="0"/>
          <w:sz w:val="36"/>
          <w:szCs w:val="36"/>
        </w:rPr>
        <w:t>5000</w:t>
      </w:r>
      <w:r w:rsidRPr="00B93020">
        <w:rPr>
          <w:rFonts w:ascii="仿宋_GB2312" w:eastAsia="仿宋_GB2312" w:hAnsi="宋体" w:cs="宋体" w:hint="eastAsia"/>
          <w:color w:val="333333"/>
          <w:kern w:val="0"/>
          <w:sz w:val="32"/>
          <w:szCs w:val="32"/>
        </w:rPr>
        <w:t>人次以上的星级饭店，给予不超过</w:t>
      </w:r>
      <w:r w:rsidRPr="00B93020">
        <w:rPr>
          <w:rFonts w:ascii="仿宋_GB2312" w:eastAsia="仿宋_GB2312" w:hAnsi="宋体" w:cs="宋体" w:hint="eastAsia"/>
          <w:color w:val="333333"/>
          <w:kern w:val="0"/>
          <w:sz w:val="36"/>
          <w:szCs w:val="36"/>
        </w:rPr>
        <w:t>2</w:t>
      </w:r>
      <w:r w:rsidRPr="00B93020">
        <w:rPr>
          <w:rFonts w:ascii="仿宋_GB2312" w:eastAsia="仿宋_GB2312" w:hAnsi="宋体" w:cs="宋体" w:hint="eastAsia"/>
          <w:color w:val="333333"/>
          <w:kern w:val="0"/>
          <w:sz w:val="32"/>
          <w:szCs w:val="32"/>
        </w:rPr>
        <w:t>万元一次性奖励。</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3.对旅游团队入住一晚，年接待人数超过</w:t>
      </w:r>
      <w:r w:rsidRPr="00B93020">
        <w:rPr>
          <w:rFonts w:ascii="仿宋_GB2312" w:eastAsia="仿宋_GB2312" w:hAnsi="宋体" w:cs="宋体" w:hint="eastAsia"/>
          <w:color w:val="333333"/>
          <w:kern w:val="0"/>
          <w:sz w:val="36"/>
          <w:szCs w:val="36"/>
        </w:rPr>
        <w:t>3000</w:t>
      </w:r>
      <w:r w:rsidRPr="00B93020">
        <w:rPr>
          <w:rFonts w:ascii="仿宋_GB2312" w:eastAsia="仿宋_GB2312" w:hAnsi="宋体" w:cs="宋体" w:hint="eastAsia"/>
          <w:color w:val="333333"/>
          <w:kern w:val="0"/>
          <w:sz w:val="32"/>
          <w:szCs w:val="32"/>
        </w:rPr>
        <w:t>人次以上的乡村旅游</w:t>
      </w:r>
      <w:r w:rsidRPr="00B93020">
        <w:rPr>
          <w:rFonts w:ascii="仿宋_GB2312" w:eastAsia="仿宋_GB2312" w:hAnsi="宋体" w:cs="宋体" w:hint="eastAsia"/>
          <w:color w:val="333333"/>
          <w:kern w:val="0"/>
          <w:sz w:val="36"/>
          <w:szCs w:val="36"/>
        </w:rPr>
        <w:t>A</w:t>
      </w:r>
      <w:r w:rsidRPr="00B93020">
        <w:rPr>
          <w:rFonts w:ascii="仿宋_GB2312" w:eastAsia="仿宋_GB2312" w:hAnsi="宋体" w:cs="宋体" w:hint="eastAsia"/>
          <w:color w:val="333333"/>
          <w:kern w:val="0"/>
          <w:sz w:val="32"/>
          <w:szCs w:val="32"/>
        </w:rPr>
        <w:t>级单位，给予不低于</w:t>
      </w:r>
      <w:r w:rsidRPr="00B93020">
        <w:rPr>
          <w:rFonts w:ascii="仿宋_GB2312" w:eastAsia="仿宋_GB2312" w:hAnsi="宋体" w:cs="宋体" w:hint="eastAsia"/>
          <w:color w:val="333333"/>
          <w:kern w:val="0"/>
          <w:sz w:val="36"/>
          <w:szCs w:val="36"/>
        </w:rPr>
        <w:t>2</w:t>
      </w:r>
      <w:r w:rsidRPr="00B93020">
        <w:rPr>
          <w:rFonts w:ascii="仿宋_GB2312" w:eastAsia="仿宋_GB2312" w:hAnsi="宋体" w:cs="宋体" w:hint="eastAsia"/>
          <w:color w:val="333333"/>
          <w:kern w:val="0"/>
          <w:sz w:val="32"/>
          <w:szCs w:val="32"/>
        </w:rPr>
        <w:t>万元的一次性奖励。</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lastRenderedPageBreak/>
        <w:t>4.对已建成的</w:t>
      </w:r>
      <w:proofErr w:type="gramStart"/>
      <w:r w:rsidRPr="00B93020">
        <w:rPr>
          <w:rFonts w:ascii="仿宋_GB2312" w:eastAsia="仿宋_GB2312" w:hAnsi="宋体" w:cs="宋体" w:hint="eastAsia"/>
          <w:color w:val="333333"/>
          <w:kern w:val="0"/>
          <w:sz w:val="32"/>
          <w:szCs w:val="32"/>
        </w:rPr>
        <w:t>研</w:t>
      </w:r>
      <w:proofErr w:type="gramEnd"/>
      <w:r w:rsidRPr="00B93020">
        <w:rPr>
          <w:rFonts w:ascii="仿宋_GB2312" w:eastAsia="仿宋_GB2312" w:hAnsi="宋体" w:cs="宋体" w:hint="eastAsia"/>
          <w:color w:val="333333"/>
          <w:kern w:val="0"/>
          <w:sz w:val="32"/>
          <w:szCs w:val="32"/>
        </w:rPr>
        <w:t>学旅行基地，年接待人数超过</w:t>
      </w:r>
      <w:r w:rsidRPr="00B93020">
        <w:rPr>
          <w:rFonts w:ascii="仿宋_GB2312" w:eastAsia="仿宋_GB2312" w:hAnsi="宋体" w:cs="宋体" w:hint="eastAsia"/>
          <w:color w:val="333333"/>
          <w:kern w:val="0"/>
          <w:sz w:val="36"/>
          <w:szCs w:val="36"/>
        </w:rPr>
        <w:t>1</w:t>
      </w:r>
      <w:r w:rsidRPr="00B93020">
        <w:rPr>
          <w:rFonts w:ascii="仿宋_GB2312" w:eastAsia="仿宋_GB2312" w:hAnsi="宋体" w:cs="宋体" w:hint="eastAsia"/>
          <w:color w:val="333333"/>
          <w:kern w:val="0"/>
          <w:sz w:val="32"/>
          <w:szCs w:val="32"/>
        </w:rPr>
        <w:t>万人次的给予不超过</w:t>
      </w:r>
      <w:r w:rsidRPr="00B93020">
        <w:rPr>
          <w:rFonts w:ascii="仿宋_GB2312" w:eastAsia="仿宋_GB2312" w:hAnsi="宋体" w:cs="宋体" w:hint="eastAsia"/>
          <w:color w:val="333333"/>
          <w:kern w:val="0"/>
          <w:sz w:val="36"/>
          <w:szCs w:val="36"/>
        </w:rPr>
        <w:t>2</w:t>
      </w:r>
      <w:r w:rsidRPr="00B93020">
        <w:rPr>
          <w:rFonts w:ascii="仿宋_GB2312" w:eastAsia="仿宋_GB2312" w:hAnsi="宋体" w:cs="宋体" w:hint="eastAsia"/>
          <w:color w:val="333333"/>
          <w:kern w:val="0"/>
          <w:sz w:val="32"/>
          <w:szCs w:val="32"/>
        </w:rPr>
        <w:t>万元的一次性奖励。</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5.鼓励旅行社、</w:t>
      </w:r>
      <w:r w:rsidRPr="00B93020">
        <w:rPr>
          <w:rFonts w:ascii="仿宋_GB2312" w:eastAsia="仿宋_GB2312" w:hAnsi="宋体" w:cs="宋体" w:hint="eastAsia"/>
          <w:color w:val="333333"/>
          <w:kern w:val="0"/>
          <w:sz w:val="36"/>
          <w:szCs w:val="36"/>
        </w:rPr>
        <w:t>A</w:t>
      </w:r>
      <w:r w:rsidRPr="00B93020">
        <w:rPr>
          <w:rFonts w:ascii="仿宋_GB2312" w:eastAsia="仿宋_GB2312" w:hAnsi="宋体" w:cs="宋体" w:hint="eastAsia"/>
          <w:color w:val="333333"/>
          <w:kern w:val="0"/>
          <w:sz w:val="32"/>
          <w:szCs w:val="32"/>
        </w:rPr>
        <w:t>级景区、星级饭店和</w:t>
      </w:r>
      <w:r w:rsidRPr="00B93020">
        <w:rPr>
          <w:rFonts w:ascii="仿宋_GB2312" w:eastAsia="仿宋_GB2312" w:hAnsi="宋体" w:cs="宋体" w:hint="eastAsia"/>
          <w:color w:val="333333"/>
          <w:kern w:val="0"/>
          <w:sz w:val="36"/>
          <w:szCs w:val="36"/>
        </w:rPr>
        <w:t>A</w:t>
      </w:r>
      <w:r w:rsidRPr="00B93020">
        <w:rPr>
          <w:rFonts w:ascii="仿宋_GB2312" w:eastAsia="仿宋_GB2312" w:hAnsi="宋体" w:cs="宋体" w:hint="eastAsia"/>
          <w:color w:val="333333"/>
          <w:kern w:val="0"/>
          <w:sz w:val="32"/>
          <w:szCs w:val="32"/>
        </w:rPr>
        <w:t>级乡村旅游经营单位经市旅游协会批准授权后，组织外地旅行商来我市“采风踏线”考察旅游产品</w:t>
      </w:r>
      <w:r w:rsidRPr="00B93020">
        <w:rPr>
          <w:rFonts w:ascii="仿宋_GB2312" w:eastAsia="仿宋_GB2312" w:hAnsi="宋体" w:cs="宋体" w:hint="eastAsia"/>
          <w:color w:val="333333"/>
          <w:kern w:val="0"/>
          <w:sz w:val="36"/>
          <w:szCs w:val="36"/>
        </w:rPr>
        <w:t>,</w:t>
      </w:r>
      <w:r w:rsidRPr="00B93020">
        <w:rPr>
          <w:rFonts w:ascii="仿宋_GB2312" w:eastAsia="仿宋_GB2312" w:hAnsi="宋体" w:cs="宋体" w:hint="eastAsia"/>
          <w:color w:val="333333"/>
          <w:kern w:val="0"/>
          <w:sz w:val="32"/>
          <w:szCs w:val="32"/>
        </w:rPr>
        <w:t>对组织</w:t>
      </w:r>
      <w:r w:rsidRPr="00B93020">
        <w:rPr>
          <w:rFonts w:ascii="仿宋_GB2312" w:eastAsia="仿宋_GB2312" w:hAnsi="宋体" w:cs="宋体" w:hint="eastAsia"/>
          <w:color w:val="333333"/>
          <w:kern w:val="0"/>
          <w:sz w:val="36"/>
          <w:szCs w:val="36"/>
        </w:rPr>
        <w:t>40</w:t>
      </w:r>
      <w:r w:rsidRPr="00B93020">
        <w:rPr>
          <w:rFonts w:ascii="仿宋_GB2312" w:eastAsia="仿宋_GB2312" w:hAnsi="宋体" w:cs="宋体" w:hint="eastAsia"/>
          <w:color w:val="333333"/>
          <w:kern w:val="0"/>
          <w:sz w:val="32"/>
          <w:szCs w:val="32"/>
        </w:rPr>
        <w:t>家以上旅行社来我市考察的，根据实际情况给予不超过</w:t>
      </w:r>
      <w:r w:rsidRPr="00B93020">
        <w:rPr>
          <w:rFonts w:ascii="仿宋_GB2312" w:eastAsia="仿宋_GB2312" w:hAnsi="宋体" w:cs="宋体" w:hint="eastAsia"/>
          <w:color w:val="333333"/>
          <w:kern w:val="0"/>
          <w:sz w:val="36"/>
          <w:szCs w:val="36"/>
        </w:rPr>
        <w:t>1</w:t>
      </w:r>
      <w:r w:rsidRPr="00B93020">
        <w:rPr>
          <w:rFonts w:ascii="仿宋_GB2312" w:eastAsia="仿宋_GB2312" w:hAnsi="宋体" w:cs="宋体" w:hint="eastAsia"/>
          <w:color w:val="333333"/>
          <w:kern w:val="0"/>
          <w:sz w:val="32"/>
          <w:szCs w:val="32"/>
        </w:rPr>
        <w:t>万元的补助。</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凡符合扶持奖励条件的旅游景区、宾馆饭店、乡村旅游和旅行社等旅游企业，需符合以下要求：</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1.在本市游览时间不少于两日；</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2.在本市游览两个以上（含两个）有门票收入的景区；</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3.有关消费证明和结算发票等可确认人数的相关证明材料。</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第八条</w:t>
      </w:r>
      <w:r w:rsidRPr="00B93020">
        <w:rPr>
          <w:rFonts w:ascii="楷体_GB2312" w:eastAsia="楷体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旅游商品开发</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对以吉林市地方资源为基础进行旅游商品研发、生产，并获得国家级、省级优秀旅游商品称号或奖项的企业给予扶持。国家级一等奖、二等奖、三等奖分别奖励</w:t>
      </w:r>
      <w:r w:rsidRPr="00B93020">
        <w:rPr>
          <w:rFonts w:ascii="仿宋_GB2312" w:eastAsia="仿宋_GB2312" w:hAnsi="宋体" w:cs="宋体" w:hint="eastAsia"/>
          <w:color w:val="333333"/>
          <w:kern w:val="0"/>
          <w:sz w:val="36"/>
          <w:szCs w:val="36"/>
        </w:rPr>
        <w:t>5</w:t>
      </w:r>
      <w:r w:rsidRPr="00B93020">
        <w:rPr>
          <w:rFonts w:ascii="仿宋_GB2312" w:eastAsia="仿宋_GB2312" w:hAnsi="宋体" w:cs="宋体" w:hint="eastAsia"/>
          <w:color w:val="333333"/>
          <w:kern w:val="0"/>
          <w:sz w:val="32"/>
          <w:szCs w:val="32"/>
        </w:rPr>
        <w:t>万元、</w:t>
      </w:r>
      <w:r w:rsidRPr="00B93020">
        <w:rPr>
          <w:rFonts w:ascii="仿宋_GB2312" w:eastAsia="仿宋_GB2312" w:hAnsi="宋体" w:cs="宋体" w:hint="eastAsia"/>
          <w:color w:val="333333"/>
          <w:kern w:val="0"/>
          <w:sz w:val="36"/>
          <w:szCs w:val="36"/>
        </w:rPr>
        <w:t>3</w:t>
      </w:r>
      <w:r w:rsidRPr="00B93020">
        <w:rPr>
          <w:rFonts w:ascii="仿宋_GB2312" w:eastAsia="仿宋_GB2312" w:hAnsi="宋体" w:cs="宋体" w:hint="eastAsia"/>
          <w:color w:val="333333"/>
          <w:kern w:val="0"/>
          <w:sz w:val="32"/>
          <w:szCs w:val="32"/>
        </w:rPr>
        <w:t>万元和</w:t>
      </w:r>
      <w:r w:rsidRPr="00B93020">
        <w:rPr>
          <w:rFonts w:ascii="仿宋_GB2312" w:eastAsia="仿宋_GB2312" w:hAnsi="宋体" w:cs="宋体" w:hint="eastAsia"/>
          <w:color w:val="333333"/>
          <w:kern w:val="0"/>
          <w:sz w:val="36"/>
          <w:szCs w:val="36"/>
        </w:rPr>
        <w:t>1</w:t>
      </w:r>
      <w:r w:rsidRPr="00B93020">
        <w:rPr>
          <w:rFonts w:ascii="仿宋_GB2312" w:eastAsia="仿宋_GB2312" w:hAnsi="宋体" w:cs="宋体" w:hint="eastAsia"/>
          <w:color w:val="333333"/>
          <w:kern w:val="0"/>
          <w:sz w:val="32"/>
          <w:szCs w:val="32"/>
        </w:rPr>
        <w:t>万元；省级一等奖、二等奖、三等奖分别奖励</w:t>
      </w:r>
      <w:r w:rsidRPr="00B93020">
        <w:rPr>
          <w:rFonts w:ascii="仿宋_GB2312" w:eastAsia="仿宋_GB2312" w:hAnsi="宋体" w:cs="宋体" w:hint="eastAsia"/>
          <w:color w:val="333333"/>
          <w:kern w:val="0"/>
          <w:sz w:val="36"/>
          <w:szCs w:val="36"/>
        </w:rPr>
        <w:t>3</w:t>
      </w:r>
      <w:r w:rsidRPr="00B93020">
        <w:rPr>
          <w:rFonts w:ascii="仿宋_GB2312" w:eastAsia="仿宋_GB2312" w:hAnsi="宋体" w:cs="宋体" w:hint="eastAsia"/>
          <w:color w:val="333333"/>
          <w:kern w:val="0"/>
          <w:sz w:val="32"/>
          <w:szCs w:val="32"/>
        </w:rPr>
        <w:t>万元、</w:t>
      </w:r>
      <w:r w:rsidRPr="00B93020">
        <w:rPr>
          <w:rFonts w:ascii="仿宋_GB2312" w:eastAsia="仿宋_GB2312" w:hAnsi="宋体" w:cs="宋体" w:hint="eastAsia"/>
          <w:color w:val="333333"/>
          <w:kern w:val="0"/>
          <w:sz w:val="36"/>
          <w:szCs w:val="36"/>
        </w:rPr>
        <w:t>1</w:t>
      </w:r>
      <w:r w:rsidRPr="00B93020">
        <w:rPr>
          <w:rFonts w:ascii="仿宋_GB2312" w:eastAsia="仿宋_GB2312" w:hAnsi="宋体" w:cs="宋体" w:hint="eastAsia"/>
          <w:color w:val="333333"/>
          <w:kern w:val="0"/>
          <w:sz w:val="32"/>
          <w:szCs w:val="32"/>
        </w:rPr>
        <w:t>万元和</w:t>
      </w:r>
      <w:r w:rsidRPr="00B93020">
        <w:rPr>
          <w:rFonts w:ascii="仿宋_GB2312" w:eastAsia="仿宋_GB2312" w:hAnsi="宋体" w:cs="宋体" w:hint="eastAsia"/>
          <w:color w:val="333333"/>
          <w:kern w:val="0"/>
          <w:sz w:val="36"/>
          <w:szCs w:val="36"/>
        </w:rPr>
        <w:t>0.5</w:t>
      </w:r>
      <w:r w:rsidRPr="00B93020">
        <w:rPr>
          <w:rFonts w:ascii="仿宋_GB2312" w:eastAsia="仿宋_GB2312" w:hAnsi="宋体" w:cs="宋体" w:hint="eastAsia"/>
          <w:color w:val="333333"/>
          <w:kern w:val="0"/>
          <w:sz w:val="32"/>
          <w:szCs w:val="32"/>
        </w:rPr>
        <w:t>万元。</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凡符合扶持奖励条件的旅游商品企业需提供获奖证书和获奖文件等有效证明。</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第九条</w:t>
      </w:r>
      <w:r w:rsidRPr="00B93020">
        <w:rPr>
          <w:rFonts w:ascii="楷体_GB2312" w:eastAsia="楷体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旅游就业安置</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lastRenderedPageBreak/>
        <w:t>对参加社会保险的旅游企业吸纳毕业生</w:t>
      </w:r>
      <w:r w:rsidRPr="00B93020">
        <w:rPr>
          <w:rFonts w:ascii="仿宋_GB2312" w:eastAsia="仿宋_GB2312" w:hAnsi="宋体" w:cs="宋体" w:hint="eastAsia"/>
          <w:color w:val="333333"/>
          <w:kern w:val="0"/>
          <w:sz w:val="36"/>
          <w:szCs w:val="36"/>
        </w:rPr>
        <w:t>3</w:t>
      </w:r>
      <w:r w:rsidRPr="00B93020">
        <w:rPr>
          <w:rFonts w:ascii="仿宋_GB2312" w:eastAsia="仿宋_GB2312" w:hAnsi="宋体" w:cs="宋体" w:hint="eastAsia"/>
          <w:color w:val="333333"/>
          <w:kern w:val="0"/>
          <w:sz w:val="32"/>
          <w:szCs w:val="32"/>
        </w:rPr>
        <w:t>年以内，享受城乡居民最低生活保障且连续失业</w:t>
      </w:r>
      <w:r w:rsidRPr="00B93020">
        <w:rPr>
          <w:rFonts w:ascii="仿宋_GB2312" w:eastAsia="仿宋_GB2312" w:hAnsi="宋体" w:cs="宋体" w:hint="eastAsia"/>
          <w:color w:val="333333"/>
          <w:kern w:val="0"/>
          <w:sz w:val="36"/>
          <w:szCs w:val="36"/>
        </w:rPr>
        <w:t>1</w:t>
      </w:r>
      <w:r w:rsidRPr="00B93020">
        <w:rPr>
          <w:rFonts w:ascii="仿宋_GB2312" w:eastAsia="仿宋_GB2312" w:hAnsi="宋体" w:cs="宋体" w:hint="eastAsia"/>
          <w:color w:val="333333"/>
          <w:kern w:val="0"/>
          <w:sz w:val="32"/>
          <w:szCs w:val="32"/>
        </w:rPr>
        <w:t>年以上的高校毕业生、“零就业家庭”的高校毕业生或残疾人高校毕业生，签订</w:t>
      </w:r>
      <w:r w:rsidRPr="00B93020">
        <w:rPr>
          <w:rFonts w:ascii="仿宋_GB2312" w:eastAsia="仿宋_GB2312" w:hAnsi="宋体" w:cs="宋体" w:hint="eastAsia"/>
          <w:color w:val="333333"/>
          <w:kern w:val="0"/>
          <w:sz w:val="36"/>
          <w:szCs w:val="36"/>
        </w:rPr>
        <w:t>3</w:t>
      </w:r>
      <w:r w:rsidRPr="00B93020">
        <w:rPr>
          <w:rFonts w:ascii="仿宋_GB2312" w:eastAsia="仿宋_GB2312" w:hAnsi="宋体" w:cs="宋体" w:hint="eastAsia"/>
          <w:color w:val="333333"/>
          <w:kern w:val="0"/>
          <w:sz w:val="32"/>
          <w:szCs w:val="32"/>
        </w:rPr>
        <w:t>年以上劳动合同，工作满</w:t>
      </w:r>
      <w:r w:rsidRPr="00B93020">
        <w:rPr>
          <w:rFonts w:ascii="仿宋_GB2312" w:eastAsia="仿宋_GB2312" w:hAnsi="宋体" w:cs="宋体" w:hint="eastAsia"/>
          <w:color w:val="333333"/>
          <w:kern w:val="0"/>
          <w:sz w:val="36"/>
          <w:szCs w:val="36"/>
        </w:rPr>
        <w:t>1</w:t>
      </w:r>
      <w:r w:rsidRPr="00B93020">
        <w:rPr>
          <w:rFonts w:ascii="仿宋_GB2312" w:eastAsia="仿宋_GB2312" w:hAnsi="宋体" w:cs="宋体" w:hint="eastAsia"/>
          <w:color w:val="333333"/>
          <w:kern w:val="0"/>
          <w:sz w:val="32"/>
          <w:szCs w:val="32"/>
        </w:rPr>
        <w:t>年以上，按照企业为就业困难的高校毕业生应缴纳的基本养老保险、基本医疗保险和失业险的</w:t>
      </w:r>
      <w:r w:rsidRPr="00B93020">
        <w:rPr>
          <w:rFonts w:ascii="仿宋_GB2312" w:eastAsia="仿宋_GB2312" w:hAnsi="宋体" w:cs="宋体" w:hint="eastAsia"/>
          <w:color w:val="333333"/>
          <w:kern w:val="0"/>
          <w:sz w:val="36"/>
          <w:szCs w:val="36"/>
        </w:rPr>
        <w:t>50%</w:t>
      </w:r>
      <w:r w:rsidRPr="00B93020">
        <w:rPr>
          <w:rFonts w:ascii="仿宋_GB2312" w:eastAsia="仿宋_GB2312" w:hAnsi="宋体" w:cs="宋体" w:hint="eastAsia"/>
          <w:color w:val="333333"/>
          <w:kern w:val="0"/>
          <w:sz w:val="32"/>
          <w:szCs w:val="32"/>
        </w:rPr>
        <w:t>给予补贴，补贴期限最长不超过</w:t>
      </w:r>
      <w:r w:rsidRPr="00B93020">
        <w:rPr>
          <w:rFonts w:ascii="仿宋_GB2312" w:eastAsia="仿宋_GB2312" w:hAnsi="宋体" w:cs="宋体" w:hint="eastAsia"/>
          <w:color w:val="333333"/>
          <w:kern w:val="0"/>
          <w:sz w:val="36"/>
          <w:szCs w:val="36"/>
        </w:rPr>
        <w:t>3</w:t>
      </w:r>
      <w:r w:rsidRPr="00B93020">
        <w:rPr>
          <w:rFonts w:ascii="仿宋_GB2312" w:eastAsia="仿宋_GB2312" w:hAnsi="宋体" w:cs="宋体" w:hint="eastAsia"/>
          <w:color w:val="333333"/>
          <w:kern w:val="0"/>
          <w:sz w:val="32"/>
          <w:szCs w:val="32"/>
        </w:rPr>
        <w:t>年。同时，用人企业每吸纳一名符合条件的困难高校毕业生，给予用人企业一次性</w:t>
      </w:r>
      <w:r w:rsidRPr="00B93020">
        <w:rPr>
          <w:rFonts w:ascii="仿宋_GB2312" w:eastAsia="仿宋_GB2312" w:hAnsi="宋体" w:cs="宋体" w:hint="eastAsia"/>
          <w:color w:val="333333"/>
          <w:kern w:val="0"/>
          <w:sz w:val="36"/>
          <w:szCs w:val="36"/>
        </w:rPr>
        <w:t>5000</w:t>
      </w:r>
      <w:r w:rsidRPr="00B93020">
        <w:rPr>
          <w:rFonts w:ascii="仿宋_GB2312" w:eastAsia="仿宋_GB2312" w:hAnsi="宋体" w:cs="宋体" w:hint="eastAsia"/>
          <w:color w:val="333333"/>
          <w:kern w:val="0"/>
          <w:sz w:val="32"/>
          <w:szCs w:val="32"/>
        </w:rPr>
        <w:t>元岗位培训补贴。对参加社会保险的中小旅游企业吸纳毕业生</w:t>
      </w:r>
      <w:r w:rsidRPr="00B93020">
        <w:rPr>
          <w:rFonts w:ascii="仿宋_GB2312" w:eastAsia="仿宋_GB2312" w:hAnsi="宋体" w:cs="宋体" w:hint="eastAsia"/>
          <w:color w:val="333333"/>
          <w:kern w:val="0"/>
          <w:sz w:val="36"/>
          <w:szCs w:val="36"/>
        </w:rPr>
        <w:t>3</w:t>
      </w:r>
      <w:r w:rsidRPr="00B93020">
        <w:rPr>
          <w:rFonts w:ascii="仿宋_GB2312" w:eastAsia="仿宋_GB2312" w:hAnsi="宋体" w:cs="宋体" w:hint="eastAsia"/>
          <w:color w:val="333333"/>
          <w:kern w:val="0"/>
          <w:sz w:val="32"/>
          <w:szCs w:val="32"/>
        </w:rPr>
        <w:t>年以内未就业且在吉林省内进行失业登记的高校毕业生，签订</w:t>
      </w:r>
      <w:r w:rsidRPr="00B93020">
        <w:rPr>
          <w:rFonts w:ascii="仿宋_GB2312" w:eastAsia="仿宋_GB2312" w:hAnsi="宋体" w:cs="宋体" w:hint="eastAsia"/>
          <w:color w:val="333333"/>
          <w:kern w:val="0"/>
          <w:sz w:val="36"/>
          <w:szCs w:val="36"/>
        </w:rPr>
        <w:t>3</w:t>
      </w:r>
      <w:r w:rsidRPr="00B93020">
        <w:rPr>
          <w:rFonts w:ascii="仿宋_GB2312" w:eastAsia="仿宋_GB2312" w:hAnsi="宋体" w:cs="宋体" w:hint="eastAsia"/>
          <w:color w:val="333333"/>
          <w:kern w:val="0"/>
          <w:sz w:val="32"/>
          <w:szCs w:val="32"/>
        </w:rPr>
        <w:t>年以上劳动合同，工作满</w:t>
      </w:r>
      <w:r w:rsidRPr="00B93020">
        <w:rPr>
          <w:rFonts w:ascii="仿宋_GB2312" w:eastAsia="仿宋_GB2312" w:hAnsi="宋体" w:cs="宋体" w:hint="eastAsia"/>
          <w:color w:val="333333"/>
          <w:kern w:val="0"/>
          <w:sz w:val="36"/>
          <w:szCs w:val="36"/>
        </w:rPr>
        <w:t>1</w:t>
      </w:r>
      <w:r w:rsidRPr="00B93020">
        <w:rPr>
          <w:rFonts w:ascii="仿宋_GB2312" w:eastAsia="仿宋_GB2312" w:hAnsi="宋体" w:cs="宋体" w:hint="eastAsia"/>
          <w:color w:val="333333"/>
          <w:kern w:val="0"/>
          <w:sz w:val="32"/>
          <w:szCs w:val="32"/>
        </w:rPr>
        <w:t>年以上，每吸纳一名符合条件的高校毕业生给予企业一次性</w:t>
      </w:r>
      <w:r w:rsidRPr="00B93020">
        <w:rPr>
          <w:rFonts w:ascii="仿宋_GB2312" w:eastAsia="仿宋_GB2312" w:hAnsi="宋体" w:cs="宋体" w:hint="eastAsia"/>
          <w:color w:val="333333"/>
          <w:kern w:val="0"/>
          <w:sz w:val="36"/>
          <w:szCs w:val="36"/>
        </w:rPr>
        <w:t>3000</w:t>
      </w:r>
      <w:r w:rsidRPr="00B93020">
        <w:rPr>
          <w:rFonts w:ascii="仿宋_GB2312" w:eastAsia="仿宋_GB2312" w:hAnsi="宋体" w:cs="宋体" w:hint="eastAsia"/>
          <w:color w:val="333333"/>
          <w:kern w:val="0"/>
          <w:sz w:val="32"/>
          <w:szCs w:val="32"/>
        </w:rPr>
        <w:t>元的岗位培训补贴。</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黑体" w:eastAsia="黑体" w:hAnsi="黑体" w:cs="宋体" w:hint="eastAsia"/>
          <w:color w:val="333333"/>
          <w:kern w:val="0"/>
          <w:sz w:val="32"/>
          <w:szCs w:val="32"/>
        </w:rPr>
        <w:t>第四章</w:t>
      </w:r>
      <w:r w:rsidRPr="00B93020">
        <w:rPr>
          <w:rFonts w:ascii="Calibri" w:eastAsia="黑体" w:hAnsi="Calibri" w:cs="Calibri"/>
          <w:color w:val="333333"/>
          <w:kern w:val="0"/>
          <w:sz w:val="36"/>
          <w:szCs w:val="36"/>
        </w:rPr>
        <w:t>  </w:t>
      </w:r>
      <w:r w:rsidRPr="00B93020">
        <w:rPr>
          <w:rFonts w:ascii="黑体" w:eastAsia="黑体" w:hAnsi="黑体" w:cs="宋体" w:hint="eastAsia"/>
          <w:color w:val="333333"/>
          <w:kern w:val="0"/>
          <w:sz w:val="32"/>
          <w:szCs w:val="32"/>
        </w:rPr>
        <w:t>审批程序</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第十条</w:t>
      </w:r>
      <w:r w:rsidRPr="00B93020">
        <w:rPr>
          <w:rFonts w:ascii="楷体_GB2312" w:eastAsia="楷体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审批程序</w:t>
      </w:r>
    </w:p>
    <w:p w:rsidR="00B93020" w:rsidRPr="00B93020" w:rsidRDefault="00B93020" w:rsidP="00B93020">
      <w:pPr>
        <w:widowControl/>
        <w:shd w:val="clear" w:color="auto" w:fill="FFFFFF"/>
        <w:spacing w:line="600" w:lineRule="atLeast"/>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1.申请单位按照有关规定将申报材料准备齐全后，上报市旅游局。</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仿宋_GB2312" w:eastAsia="仿宋_GB2312" w:hAnsi="宋体" w:cs="宋体" w:hint="eastAsia"/>
          <w:color w:val="333333"/>
          <w:kern w:val="0"/>
          <w:sz w:val="32"/>
          <w:szCs w:val="32"/>
        </w:rPr>
        <w:t>2.市旅游局和相关部门研究共同确认后，对符合扶持鼓励范围和条件的，经报市财政局审批后，予以兑现。</w:t>
      </w:r>
    </w:p>
    <w:p w:rsidR="00B93020" w:rsidRPr="00B93020" w:rsidRDefault="00B93020" w:rsidP="00B93020">
      <w:pPr>
        <w:widowControl/>
        <w:shd w:val="clear" w:color="auto" w:fill="FFFFFF"/>
        <w:spacing w:line="600" w:lineRule="atLeast"/>
        <w:ind w:firstLine="627"/>
        <w:jc w:val="left"/>
        <w:rPr>
          <w:rFonts w:ascii="宋体" w:eastAsia="宋体" w:hAnsi="宋体" w:cs="宋体"/>
          <w:color w:val="333333"/>
          <w:kern w:val="0"/>
          <w:sz w:val="24"/>
          <w:szCs w:val="24"/>
        </w:rPr>
      </w:pPr>
      <w:r w:rsidRPr="00B93020">
        <w:rPr>
          <w:rFonts w:ascii="黑体" w:eastAsia="黑体" w:hAnsi="黑体" w:cs="宋体" w:hint="eastAsia"/>
          <w:color w:val="333333"/>
          <w:kern w:val="0"/>
          <w:sz w:val="32"/>
          <w:szCs w:val="32"/>
        </w:rPr>
        <w:t>第五章</w:t>
      </w:r>
      <w:r w:rsidRPr="00B93020">
        <w:rPr>
          <w:rFonts w:ascii="Calibri" w:eastAsia="黑体" w:hAnsi="Calibri" w:cs="Calibri"/>
          <w:color w:val="333333"/>
          <w:kern w:val="0"/>
          <w:sz w:val="36"/>
          <w:szCs w:val="36"/>
        </w:rPr>
        <w:t>  </w:t>
      </w:r>
      <w:r w:rsidRPr="00B93020">
        <w:rPr>
          <w:rFonts w:ascii="黑体" w:eastAsia="黑体" w:hAnsi="黑体" w:cs="宋体" w:hint="eastAsia"/>
          <w:color w:val="333333"/>
          <w:kern w:val="0"/>
          <w:sz w:val="32"/>
          <w:szCs w:val="32"/>
        </w:rPr>
        <w:t>附</w:t>
      </w:r>
      <w:r w:rsidRPr="00B93020">
        <w:rPr>
          <w:rFonts w:ascii="Calibri" w:eastAsia="黑体" w:hAnsi="Calibri" w:cs="Calibri"/>
          <w:color w:val="333333"/>
          <w:kern w:val="0"/>
          <w:sz w:val="36"/>
          <w:szCs w:val="36"/>
        </w:rPr>
        <w:t>  </w:t>
      </w:r>
      <w:r w:rsidRPr="00B93020">
        <w:rPr>
          <w:rFonts w:ascii="黑体" w:eastAsia="黑体" w:hAnsi="黑体" w:cs="宋体" w:hint="eastAsia"/>
          <w:color w:val="333333"/>
          <w:kern w:val="0"/>
          <w:sz w:val="32"/>
          <w:szCs w:val="32"/>
        </w:rPr>
        <w:t>则</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第十一条</w:t>
      </w:r>
      <w:r w:rsidRPr="00B93020">
        <w:rPr>
          <w:rFonts w:ascii="仿宋_GB2312" w:eastAsia="仿宋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本规定由市旅游局负责解释。</w:t>
      </w:r>
    </w:p>
    <w:p w:rsidR="00B93020" w:rsidRPr="00B93020" w:rsidRDefault="00B93020" w:rsidP="00B93020">
      <w:pPr>
        <w:widowControl/>
        <w:shd w:val="clear" w:color="auto" w:fill="FFFFFF"/>
        <w:spacing w:line="600" w:lineRule="atLeast"/>
        <w:ind w:firstLine="640"/>
        <w:jc w:val="left"/>
        <w:rPr>
          <w:rFonts w:ascii="宋体" w:eastAsia="宋体" w:hAnsi="宋体" w:cs="宋体"/>
          <w:color w:val="333333"/>
          <w:kern w:val="0"/>
          <w:sz w:val="24"/>
          <w:szCs w:val="24"/>
        </w:rPr>
      </w:pPr>
      <w:r w:rsidRPr="00B93020">
        <w:rPr>
          <w:rFonts w:ascii="楷体_GB2312" w:eastAsia="楷体_GB2312" w:hAnsi="宋体" w:cs="宋体" w:hint="eastAsia"/>
          <w:color w:val="333333"/>
          <w:kern w:val="0"/>
          <w:sz w:val="32"/>
          <w:szCs w:val="32"/>
        </w:rPr>
        <w:t>第十二条</w:t>
      </w:r>
      <w:r w:rsidRPr="00B93020">
        <w:rPr>
          <w:rFonts w:ascii="仿宋_GB2312" w:eastAsia="仿宋_GB2312" w:hAnsi="宋体" w:cs="宋体" w:hint="eastAsia"/>
          <w:color w:val="333333"/>
          <w:kern w:val="0"/>
          <w:sz w:val="36"/>
          <w:szCs w:val="36"/>
        </w:rPr>
        <w:t>  </w:t>
      </w:r>
      <w:r w:rsidRPr="00B93020">
        <w:rPr>
          <w:rFonts w:ascii="仿宋_GB2312" w:eastAsia="仿宋_GB2312" w:hAnsi="宋体" w:cs="宋体" w:hint="eastAsia"/>
          <w:color w:val="333333"/>
          <w:kern w:val="0"/>
          <w:sz w:val="32"/>
          <w:szCs w:val="32"/>
        </w:rPr>
        <w:t>本规定自发布之日起施行。</w:t>
      </w:r>
    </w:p>
    <w:p w:rsidR="009201FC" w:rsidRPr="00B93020" w:rsidRDefault="00B93020">
      <w:pPr>
        <w:rPr>
          <w:rFonts w:hint="eastAsia"/>
        </w:rPr>
      </w:pPr>
    </w:p>
    <w:sectPr w:rsidR="009201FC" w:rsidRPr="00B93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0E"/>
    <w:rsid w:val="00421B0E"/>
    <w:rsid w:val="00B93020"/>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0DB96-60C4-4B5D-8003-A256472C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93020"/>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B93020"/>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93020"/>
    <w:rPr>
      <w:rFonts w:ascii="宋体" w:eastAsia="宋体" w:hAnsi="宋体" w:cs="宋体"/>
      <w:b/>
      <w:bCs/>
      <w:kern w:val="0"/>
      <w:sz w:val="36"/>
      <w:szCs w:val="36"/>
    </w:rPr>
  </w:style>
  <w:style w:type="character" w:customStyle="1" w:styleId="5Char">
    <w:name w:val="标题 5 Char"/>
    <w:basedOn w:val="a0"/>
    <w:link w:val="5"/>
    <w:uiPriority w:val="9"/>
    <w:rsid w:val="00B93020"/>
    <w:rPr>
      <w:rFonts w:ascii="宋体" w:eastAsia="宋体" w:hAnsi="宋体" w:cs="宋体"/>
      <w:b/>
      <w:bCs/>
      <w:kern w:val="0"/>
      <w:sz w:val="20"/>
      <w:szCs w:val="20"/>
    </w:rPr>
  </w:style>
  <w:style w:type="character" w:styleId="a3">
    <w:name w:val="Hyperlink"/>
    <w:basedOn w:val="a0"/>
    <w:uiPriority w:val="99"/>
    <w:semiHidden/>
    <w:unhideWhenUsed/>
    <w:rsid w:val="00B93020"/>
    <w:rPr>
      <w:color w:val="0000FF"/>
      <w:u w:val="single"/>
    </w:rPr>
  </w:style>
  <w:style w:type="paragraph" w:styleId="a4">
    <w:name w:val="Normal (Web)"/>
    <w:basedOn w:val="a"/>
    <w:uiPriority w:val="99"/>
    <w:semiHidden/>
    <w:unhideWhenUsed/>
    <w:rsid w:val="00B930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632116">
      <w:bodyDiv w:val="1"/>
      <w:marLeft w:val="0"/>
      <w:marRight w:val="0"/>
      <w:marTop w:val="0"/>
      <w:marBottom w:val="0"/>
      <w:divBdr>
        <w:top w:val="none" w:sz="0" w:space="0" w:color="auto"/>
        <w:left w:val="none" w:sz="0" w:space="0" w:color="auto"/>
        <w:bottom w:val="none" w:sz="0" w:space="0" w:color="auto"/>
        <w:right w:val="none" w:sz="0" w:space="0" w:color="auto"/>
      </w:divBdr>
      <w:divsChild>
        <w:div w:id="237596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zoom','12');" TargetMode="External"/><Relationship Id="rId5" Type="http://schemas.openxmlformats.org/officeDocument/2006/relationships/hyperlink" Target="javascript:doZoom('zoom','14');" TargetMode="External"/><Relationship Id="rId4" Type="http://schemas.openxmlformats.org/officeDocument/2006/relationships/hyperlink" Target="javascript:doZoom('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2018-05-07T11:06:00Z</dcterms:created>
  <dcterms:modified xsi:type="dcterms:W3CDTF">2018-05-07T11:07:00Z</dcterms:modified>
</cp:coreProperties>
</file>