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BD4" w:rsidRPr="00C42BD4" w:rsidRDefault="00C42BD4" w:rsidP="00C42BD4">
      <w:pPr>
        <w:widowControl/>
        <w:shd w:val="clear" w:color="auto" w:fill="FFFFFF"/>
        <w:spacing w:line="525" w:lineRule="atLeast"/>
        <w:jc w:val="center"/>
        <w:rPr>
          <w:rFonts w:ascii="宋体" w:eastAsia="宋体" w:hAnsi="宋体" w:cs="宋体"/>
          <w:b/>
          <w:bCs/>
          <w:color w:val="F86F2B"/>
          <w:kern w:val="0"/>
          <w:sz w:val="30"/>
          <w:szCs w:val="30"/>
        </w:rPr>
      </w:pPr>
      <w:r w:rsidRPr="00C42BD4">
        <w:rPr>
          <w:rFonts w:ascii="宋体" w:eastAsia="宋体" w:hAnsi="宋体" w:cs="宋体"/>
          <w:b/>
          <w:bCs/>
          <w:color w:val="F86F2B"/>
          <w:kern w:val="0"/>
          <w:sz w:val="30"/>
          <w:szCs w:val="30"/>
        </w:rPr>
        <w:t>河源市人民政府关于印发河源市降低制造业企业成本支持实体经济发展实施方案的通知</w:t>
      </w:r>
    </w:p>
    <w:tbl>
      <w:tblPr>
        <w:tblW w:w="5000" w:type="pct"/>
        <w:jc w:val="center"/>
        <w:tblCellSpacing w:w="0" w:type="dxa"/>
        <w:tblCellMar>
          <w:left w:w="0" w:type="dxa"/>
          <w:right w:w="0" w:type="dxa"/>
        </w:tblCellMar>
        <w:tblLook w:val="04A0" w:firstRow="1" w:lastRow="0" w:firstColumn="1" w:lastColumn="0" w:noHBand="0" w:noVBand="1"/>
      </w:tblPr>
      <w:tblGrid>
        <w:gridCol w:w="313"/>
        <w:gridCol w:w="2712"/>
        <w:gridCol w:w="2477"/>
        <w:gridCol w:w="2592"/>
        <w:gridCol w:w="212"/>
      </w:tblGrid>
      <w:tr w:rsidR="00C42BD4" w:rsidRPr="00C42BD4" w:rsidTr="00C42BD4">
        <w:trPr>
          <w:tblCellSpacing w:w="0" w:type="dxa"/>
          <w:jc w:val="center"/>
        </w:trPr>
        <w:tc>
          <w:tcPr>
            <w:tcW w:w="600" w:type="dxa"/>
            <w:vAlign w:val="center"/>
            <w:hideMark/>
          </w:tcPr>
          <w:p w:rsidR="00C42BD4" w:rsidRPr="00C42BD4" w:rsidRDefault="00C42BD4" w:rsidP="00C42BD4">
            <w:pPr>
              <w:widowControl/>
              <w:shd w:val="clear" w:color="auto" w:fill="FFFFFF"/>
              <w:spacing w:line="525" w:lineRule="atLeast"/>
              <w:jc w:val="center"/>
              <w:rPr>
                <w:rFonts w:ascii="宋体" w:eastAsia="宋体" w:hAnsi="宋体" w:cs="宋体"/>
                <w:b/>
                <w:bCs/>
                <w:color w:val="F86F2B"/>
                <w:kern w:val="0"/>
                <w:sz w:val="30"/>
                <w:szCs w:val="30"/>
              </w:rPr>
            </w:pPr>
          </w:p>
        </w:tc>
        <w:tc>
          <w:tcPr>
            <w:tcW w:w="4695" w:type="dxa"/>
            <w:vAlign w:val="center"/>
            <w:hideMark/>
          </w:tcPr>
          <w:p w:rsidR="00C42BD4" w:rsidRPr="00C42BD4" w:rsidRDefault="00C42BD4" w:rsidP="00C42BD4">
            <w:pPr>
              <w:widowControl/>
              <w:jc w:val="center"/>
              <w:rPr>
                <w:rFonts w:ascii="宋体" w:eastAsia="宋体" w:hAnsi="宋体" w:cs="宋体"/>
                <w:kern w:val="0"/>
                <w:sz w:val="24"/>
                <w:szCs w:val="24"/>
              </w:rPr>
            </w:pPr>
            <w:r w:rsidRPr="00C42BD4">
              <w:rPr>
                <w:rFonts w:ascii="宋体" w:eastAsia="宋体" w:hAnsi="宋体" w:cs="宋体"/>
                <w:kern w:val="0"/>
                <w:sz w:val="24"/>
                <w:szCs w:val="24"/>
              </w:rPr>
              <w:t>发布日期：2018-04-16</w:t>
            </w:r>
          </w:p>
        </w:tc>
        <w:tc>
          <w:tcPr>
            <w:tcW w:w="3450" w:type="dxa"/>
            <w:vAlign w:val="center"/>
            <w:hideMark/>
          </w:tcPr>
          <w:p w:rsidR="00C42BD4" w:rsidRPr="00C42BD4" w:rsidRDefault="00C42BD4" w:rsidP="00C42BD4">
            <w:pPr>
              <w:widowControl/>
              <w:jc w:val="center"/>
              <w:rPr>
                <w:rFonts w:ascii="宋体" w:eastAsia="宋体" w:hAnsi="宋体" w:cs="宋体"/>
                <w:kern w:val="0"/>
                <w:sz w:val="24"/>
                <w:szCs w:val="24"/>
              </w:rPr>
            </w:pPr>
            <w:r w:rsidRPr="00C42BD4">
              <w:rPr>
                <w:rFonts w:ascii="宋体" w:eastAsia="宋体" w:hAnsi="宋体" w:cs="宋体"/>
                <w:kern w:val="0"/>
                <w:sz w:val="24"/>
                <w:szCs w:val="24"/>
              </w:rPr>
              <w:t xml:space="preserve">浏览次数： </w:t>
            </w:r>
            <w:r w:rsidRPr="00C42BD4">
              <w:rPr>
                <w:rFonts w:ascii="宋体" w:eastAsia="宋体" w:hAnsi="宋体" w:cs="宋体"/>
                <w:kern w:val="0"/>
                <w:sz w:val="24"/>
                <w:szCs w:val="24"/>
              </w:rPr>
              <w:pict/>
            </w:r>
            <w:r w:rsidRPr="00C42BD4">
              <w:rPr>
                <w:rFonts w:ascii="宋体" w:eastAsia="宋体" w:hAnsi="宋体" w:cs="宋体"/>
                <w:kern w:val="0"/>
                <w:sz w:val="24"/>
                <w:szCs w:val="24"/>
              </w:rPr>
              <w:t>67     </w:t>
            </w:r>
          </w:p>
        </w:tc>
        <w:tc>
          <w:tcPr>
            <w:tcW w:w="4650" w:type="dxa"/>
            <w:vAlign w:val="center"/>
            <w:hideMark/>
          </w:tcPr>
          <w:p w:rsidR="00C42BD4" w:rsidRPr="00C42BD4" w:rsidRDefault="00C42BD4" w:rsidP="00C42BD4">
            <w:pPr>
              <w:widowControl/>
              <w:jc w:val="left"/>
              <w:rPr>
                <w:rFonts w:ascii="宋体" w:eastAsia="宋体" w:hAnsi="宋体" w:cs="宋体"/>
                <w:color w:val="333333"/>
                <w:kern w:val="0"/>
                <w:sz w:val="20"/>
                <w:szCs w:val="20"/>
              </w:rPr>
            </w:pPr>
            <w:r w:rsidRPr="00C42BD4">
              <w:rPr>
                <w:rFonts w:ascii="宋体" w:eastAsia="宋体" w:hAnsi="宋体" w:cs="宋体"/>
                <w:color w:val="333333"/>
                <w:kern w:val="0"/>
                <w:sz w:val="20"/>
                <w:szCs w:val="20"/>
              </w:rPr>
              <w:t>保护视力色：</w:t>
            </w:r>
          </w:p>
        </w:tc>
        <w:tc>
          <w:tcPr>
            <w:tcW w:w="405" w:type="dxa"/>
            <w:vAlign w:val="center"/>
            <w:hideMark/>
          </w:tcPr>
          <w:p w:rsidR="00C42BD4" w:rsidRPr="00C42BD4" w:rsidRDefault="00C42BD4" w:rsidP="00C42BD4">
            <w:pPr>
              <w:widowControl/>
              <w:jc w:val="left"/>
              <w:rPr>
                <w:rFonts w:ascii="宋体" w:eastAsia="宋体" w:hAnsi="宋体" w:cs="宋体"/>
                <w:color w:val="333333"/>
                <w:kern w:val="0"/>
                <w:sz w:val="20"/>
                <w:szCs w:val="20"/>
              </w:rPr>
            </w:pPr>
          </w:p>
        </w:tc>
      </w:tr>
    </w:tbl>
    <w:p w:rsidR="00C42BD4" w:rsidRPr="00C42BD4" w:rsidRDefault="00C42BD4" w:rsidP="00C42BD4">
      <w:pPr>
        <w:widowControl/>
        <w:shd w:val="clear" w:color="auto" w:fill="FFFFFF"/>
        <w:spacing w:beforeAutospacing="1" w:after="100" w:afterAutospacing="1" w:line="450" w:lineRule="atLeast"/>
        <w:jc w:val="left"/>
        <w:rPr>
          <w:rFonts w:ascii="宋体" w:eastAsia="宋体" w:hAnsi="宋体" w:cs="宋体"/>
          <w:kern w:val="0"/>
          <w:szCs w:val="21"/>
        </w:rPr>
      </w:pPr>
      <w:r w:rsidRPr="00C42BD4">
        <w:rPr>
          <w:rFonts w:ascii="宋体" w:eastAsia="宋体" w:hAnsi="宋体" w:cs="宋体"/>
          <w:kern w:val="0"/>
          <w:szCs w:val="21"/>
        </w:rPr>
        <w:t> </w:t>
      </w:r>
    </w:p>
    <w:p w:rsidR="00C42BD4" w:rsidRPr="00C42BD4" w:rsidRDefault="00C42BD4" w:rsidP="00C42BD4">
      <w:pPr>
        <w:widowControl/>
        <w:shd w:val="clear" w:color="auto" w:fill="FFFFFF"/>
        <w:spacing w:before="100" w:beforeAutospacing="1" w:after="100" w:afterAutospacing="1" w:line="450" w:lineRule="atLeast"/>
        <w:jc w:val="center"/>
        <w:rPr>
          <w:rFonts w:ascii="宋体" w:eastAsia="宋体" w:hAnsi="宋体" w:cs="宋体"/>
          <w:kern w:val="0"/>
          <w:szCs w:val="21"/>
        </w:rPr>
      </w:pPr>
      <w:proofErr w:type="gramStart"/>
      <w:r w:rsidRPr="00C42BD4">
        <w:rPr>
          <w:rFonts w:ascii="仿宋" w:eastAsia="仿宋" w:hAnsi="仿宋" w:cs="宋体" w:hint="eastAsia"/>
          <w:kern w:val="0"/>
          <w:sz w:val="32"/>
          <w:szCs w:val="32"/>
        </w:rPr>
        <w:t>河府〔2018〕</w:t>
      </w:r>
      <w:proofErr w:type="gramEnd"/>
      <w:r w:rsidRPr="00C42BD4">
        <w:rPr>
          <w:rFonts w:ascii="仿宋" w:eastAsia="仿宋" w:hAnsi="仿宋" w:cs="宋体" w:hint="eastAsia"/>
          <w:kern w:val="0"/>
          <w:sz w:val="32"/>
          <w:szCs w:val="32"/>
        </w:rPr>
        <w:t>20号</w:t>
      </w:r>
    </w:p>
    <w:p w:rsidR="00C42BD4" w:rsidRPr="00C42BD4" w:rsidRDefault="00C42BD4" w:rsidP="00C42BD4">
      <w:pPr>
        <w:widowControl/>
        <w:shd w:val="clear" w:color="auto" w:fill="FFFFFF"/>
        <w:spacing w:before="100" w:beforeAutospacing="1" w:after="100" w:afterAutospacing="1" w:line="450" w:lineRule="atLeast"/>
        <w:jc w:val="center"/>
        <w:rPr>
          <w:rFonts w:ascii="宋体" w:eastAsia="宋体" w:hAnsi="宋体" w:cs="宋体"/>
          <w:kern w:val="0"/>
          <w:szCs w:val="21"/>
        </w:rPr>
      </w:pPr>
      <w:r w:rsidRPr="00C42BD4">
        <w:rPr>
          <w:rFonts w:ascii="宋体" w:eastAsia="宋体" w:hAnsi="宋体" w:cs="宋体"/>
          <w:kern w:val="0"/>
          <w:szCs w:val="21"/>
        </w:rPr>
        <w:t> </w:t>
      </w:r>
    </w:p>
    <w:p w:rsidR="00C42BD4" w:rsidRPr="00C42BD4" w:rsidRDefault="00C42BD4" w:rsidP="00C42BD4">
      <w:pPr>
        <w:widowControl/>
        <w:shd w:val="clear" w:color="auto" w:fill="FFFFFF"/>
        <w:spacing w:before="100" w:beforeAutospacing="1" w:after="100" w:afterAutospacing="1" w:line="450" w:lineRule="atLeast"/>
        <w:jc w:val="center"/>
        <w:rPr>
          <w:rFonts w:ascii="宋体" w:eastAsia="宋体" w:hAnsi="宋体" w:cs="宋体"/>
          <w:kern w:val="0"/>
          <w:szCs w:val="21"/>
        </w:rPr>
      </w:pPr>
      <w:r w:rsidRPr="00C42BD4">
        <w:rPr>
          <w:rFonts w:ascii="宋体" w:eastAsia="宋体" w:hAnsi="宋体" w:cs="宋体"/>
          <w:kern w:val="0"/>
          <w:szCs w:val="21"/>
        </w:rPr>
        <w:t> </w:t>
      </w:r>
    </w:p>
    <w:p w:rsidR="00C42BD4" w:rsidRPr="00C42BD4" w:rsidRDefault="00C42BD4" w:rsidP="00C42BD4">
      <w:pPr>
        <w:widowControl/>
        <w:shd w:val="clear" w:color="auto" w:fill="FFFFFF"/>
        <w:spacing w:before="100" w:beforeAutospacing="1" w:after="100" w:afterAutospacing="1" w:line="450" w:lineRule="atLeast"/>
        <w:jc w:val="left"/>
        <w:rPr>
          <w:rFonts w:ascii="宋体" w:eastAsia="宋体" w:hAnsi="宋体" w:cs="宋体"/>
          <w:kern w:val="0"/>
          <w:szCs w:val="21"/>
        </w:rPr>
      </w:pPr>
      <w:r w:rsidRPr="00C42BD4">
        <w:rPr>
          <w:rFonts w:ascii="仿宋" w:eastAsia="仿宋" w:hAnsi="仿宋" w:cs="宋体" w:hint="eastAsia"/>
          <w:kern w:val="0"/>
          <w:sz w:val="32"/>
          <w:szCs w:val="32"/>
        </w:rPr>
        <w:t>各县（区）人民政府（管委会），市府直属各单位:</w:t>
      </w:r>
    </w:p>
    <w:p w:rsidR="00C42BD4" w:rsidRPr="00C42BD4" w:rsidRDefault="00C42BD4" w:rsidP="00C42BD4">
      <w:pPr>
        <w:widowControl/>
        <w:shd w:val="clear" w:color="auto" w:fill="FFFFFF"/>
        <w:spacing w:before="100" w:beforeAutospacing="1" w:after="100" w:afterAutospacing="1" w:line="450" w:lineRule="atLeast"/>
        <w:jc w:val="left"/>
        <w:rPr>
          <w:rFonts w:ascii="宋体" w:eastAsia="宋体" w:hAnsi="宋体" w:cs="宋体"/>
          <w:kern w:val="0"/>
          <w:szCs w:val="21"/>
        </w:rPr>
      </w:pPr>
      <w:r w:rsidRPr="00C42BD4">
        <w:rPr>
          <w:rFonts w:ascii="宋体" w:eastAsia="宋体" w:hAnsi="宋体" w:cs="宋体"/>
          <w:kern w:val="0"/>
          <w:szCs w:val="21"/>
        </w:rPr>
        <w:t> </w:t>
      </w:r>
    </w:p>
    <w:p w:rsidR="00C42BD4" w:rsidRPr="00C42BD4" w:rsidRDefault="00C42BD4" w:rsidP="00C42BD4">
      <w:pPr>
        <w:widowControl/>
        <w:shd w:val="clear" w:color="auto" w:fill="FFFFFF"/>
        <w:spacing w:before="100" w:beforeAutospacing="1" w:after="100" w:afterAutospacing="1" w:line="450" w:lineRule="atLeast"/>
        <w:jc w:val="left"/>
        <w:rPr>
          <w:rFonts w:ascii="宋体" w:eastAsia="宋体" w:hAnsi="宋体" w:cs="宋体"/>
          <w:kern w:val="0"/>
          <w:szCs w:val="21"/>
        </w:rPr>
      </w:pPr>
      <w:r w:rsidRPr="00C42BD4">
        <w:rPr>
          <w:rFonts w:ascii="宋体" w:eastAsia="宋体" w:hAnsi="宋体" w:cs="宋体"/>
          <w:kern w:val="0"/>
          <w:szCs w:val="21"/>
        </w:rPr>
        <w:t> </w:t>
      </w:r>
    </w:p>
    <w:p w:rsidR="00C42BD4" w:rsidRPr="00C42BD4" w:rsidRDefault="00C42BD4" w:rsidP="00C42BD4">
      <w:pPr>
        <w:widowControl/>
        <w:shd w:val="clear" w:color="auto" w:fill="FFFFFF"/>
        <w:spacing w:before="100" w:beforeAutospacing="1" w:after="100" w:afterAutospacing="1" w:line="450" w:lineRule="atLeast"/>
        <w:rPr>
          <w:rFonts w:ascii="宋体" w:eastAsia="宋体" w:hAnsi="宋体" w:cs="宋体"/>
          <w:kern w:val="0"/>
          <w:szCs w:val="21"/>
        </w:rPr>
      </w:pPr>
      <w:r w:rsidRPr="00C42BD4">
        <w:rPr>
          <w:rFonts w:ascii="Calibri" w:eastAsia="仿宋" w:hAnsi="Calibri" w:cs="Calibri"/>
          <w:kern w:val="0"/>
          <w:sz w:val="32"/>
          <w:szCs w:val="32"/>
        </w:rPr>
        <w:t>   </w:t>
      </w:r>
      <w:r w:rsidRPr="00C42BD4">
        <w:rPr>
          <w:rFonts w:ascii="仿宋" w:eastAsia="仿宋" w:hAnsi="仿宋" w:cs="宋体" w:hint="eastAsia"/>
          <w:kern w:val="0"/>
          <w:sz w:val="32"/>
          <w:szCs w:val="32"/>
        </w:rPr>
        <w:t xml:space="preserve"> 现将《河源市降低制造业企业成本支持实体经济发展实施方案》印发给你们，请认真组织实施。实施中遇到的问题，请</w:t>
      </w:r>
      <w:proofErr w:type="gramStart"/>
      <w:r w:rsidRPr="00C42BD4">
        <w:rPr>
          <w:rFonts w:ascii="仿宋" w:eastAsia="仿宋" w:hAnsi="仿宋" w:cs="宋体" w:hint="eastAsia"/>
          <w:kern w:val="0"/>
          <w:sz w:val="32"/>
          <w:szCs w:val="32"/>
        </w:rPr>
        <w:t>径向市</w:t>
      </w:r>
      <w:proofErr w:type="gramEnd"/>
      <w:r w:rsidRPr="00C42BD4">
        <w:rPr>
          <w:rFonts w:ascii="仿宋" w:eastAsia="仿宋" w:hAnsi="仿宋" w:cs="宋体" w:hint="eastAsia"/>
          <w:kern w:val="0"/>
          <w:sz w:val="32"/>
          <w:szCs w:val="32"/>
        </w:rPr>
        <w:t>经济和信息化局反映。</w:t>
      </w:r>
    </w:p>
    <w:p w:rsidR="00C42BD4" w:rsidRPr="00C42BD4" w:rsidRDefault="00C42BD4" w:rsidP="00C42BD4">
      <w:pPr>
        <w:widowControl/>
        <w:shd w:val="clear" w:color="auto" w:fill="FFFFFF"/>
        <w:spacing w:before="100" w:beforeAutospacing="1" w:after="100" w:afterAutospacing="1" w:line="450" w:lineRule="atLeast"/>
        <w:rPr>
          <w:rFonts w:ascii="宋体" w:eastAsia="宋体" w:hAnsi="宋体" w:cs="宋体"/>
          <w:kern w:val="0"/>
          <w:szCs w:val="21"/>
        </w:rPr>
      </w:pPr>
      <w:r w:rsidRPr="00C42BD4">
        <w:rPr>
          <w:rFonts w:ascii="宋体" w:eastAsia="宋体" w:hAnsi="宋体" w:cs="宋体"/>
          <w:kern w:val="0"/>
          <w:szCs w:val="21"/>
        </w:rPr>
        <w:t> </w:t>
      </w:r>
    </w:p>
    <w:p w:rsidR="00C42BD4" w:rsidRPr="00C42BD4" w:rsidRDefault="00C42BD4" w:rsidP="00C42BD4">
      <w:pPr>
        <w:widowControl/>
        <w:shd w:val="clear" w:color="auto" w:fill="FFFFFF"/>
        <w:spacing w:before="100" w:beforeAutospacing="1" w:after="100" w:afterAutospacing="1" w:line="450" w:lineRule="atLeast"/>
        <w:rPr>
          <w:rFonts w:ascii="宋体" w:eastAsia="宋体" w:hAnsi="宋体" w:cs="宋体"/>
          <w:kern w:val="0"/>
          <w:szCs w:val="21"/>
        </w:rPr>
      </w:pPr>
      <w:r w:rsidRPr="00C42BD4">
        <w:rPr>
          <w:rFonts w:ascii="宋体" w:eastAsia="宋体" w:hAnsi="宋体" w:cs="宋体"/>
          <w:kern w:val="0"/>
          <w:szCs w:val="21"/>
        </w:rPr>
        <w:t> </w:t>
      </w:r>
    </w:p>
    <w:p w:rsidR="00C42BD4" w:rsidRPr="00C42BD4" w:rsidRDefault="00C42BD4" w:rsidP="00C42BD4">
      <w:pPr>
        <w:widowControl/>
        <w:shd w:val="clear" w:color="auto" w:fill="FFFFFF"/>
        <w:spacing w:before="100" w:beforeAutospacing="1" w:after="100" w:afterAutospacing="1" w:line="450" w:lineRule="atLeast"/>
        <w:jc w:val="right"/>
        <w:rPr>
          <w:rFonts w:ascii="宋体" w:eastAsia="宋体" w:hAnsi="宋体" w:cs="宋体"/>
          <w:kern w:val="0"/>
          <w:szCs w:val="21"/>
        </w:rPr>
      </w:pPr>
      <w:r w:rsidRPr="00C42BD4">
        <w:rPr>
          <w:rFonts w:ascii="仿宋" w:eastAsia="仿宋" w:hAnsi="仿宋" w:cs="宋体" w:hint="eastAsia"/>
          <w:kern w:val="0"/>
          <w:sz w:val="32"/>
          <w:szCs w:val="32"/>
        </w:rPr>
        <w:t xml:space="preserve">河源市人民政府 </w:t>
      </w:r>
      <w:r w:rsidRPr="00C42BD4">
        <w:rPr>
          <w:rFonts w:ascii="仿宋" w:eastAsia="仿宋" w:hAnsi="仿宋" w:cs="宋体" w:hint="eastAsia"/>
          <w:kern w:val="0"/>
          <w:sz w:val="32"/>
          <w:szCs w:val="32"/>
        </w:rPr>
        <w:br/>
        <w:t>2018年4月16日</w:t>
      </w:r>
    </w:p>
    <w:p w:rsidR="00C42BD4" w:rsidRPr="00C42BD4" w:rsidRDefault="00C42BD4" w:rsidP="00C42BD4">
      <w:pPr>
        <w:widowControl/>
        <w:shd w:val="clear" w:color="auto" w:fill="FFFFFF"/>
        <w:spacing w:before="100" w:beforeAutospacing="1" w:after="100" w:afterAutospacing="1" w:line="450" w:lineRule="atLeast"/>
        <w:jc w:val="right"/>
        <w:rPr>
          <w:rFonts w:ascii="宋体" w:eastAsia="宋体" w:hAnsi="宋体" w:cs="宋体"/>
          <w:kern w:val="0"/>
          <w:szCs w:val="21"/>
        </w:rPr>
      </w:pPr>
      <w:r w:rsidRPr="00C42BD4">
        <w:rPr>
          <w:rFonts w:ascii="宋体" w:eastAsia="宋体" w:hAnsi="宋体" w:cs="宋体"/>
          <w:kern w:val="0"/>
          <w:szCs w:val="21"/>
        </w:rPr>
        <w:t> </w:t>
      </w:r>
    </w:p>
    <w:p w:rsidR="00C42BD4" w:rsidRPr="00C42BD4" w:rsidRDefault="00C42BD4" w:rsidP="00C42BD4">
      <w:pPr>
        <w:widowControl/>
        <w:shd w:val="clear" w:color="auto" w:fill="FFFFFF"/>
        <w:spacing w:before="100" w:beforeAutospacing="1" w:after="100" w:afterAutospacing="1" w:line="450" w:lineRule="atLeast"/>
        <w:jc w:val="right"/>
        <w:rPr>
          <w:rFonts w:ascii="宋体" w:eastAsia="宋体" w:hAnsi="宋体" w:cs="宋体"/>
          <w:kern w:val="0"/>
          <w:szCs w:val="21"/>
        </w:rPr>
      </w:pPr>
      <w:r w:rsidRPr="00C42BD4">
        <w:rPr>
          <w:rFonts w:ascii="宋体" w:eastAsia="宋体" w:hAnsi="宋体" w:cs="宋体"/>
          <w:kern w:val="0"/>
          <w:szCs w:val="21"/>
        </w:rPr>
        <w:t> </w:t>
      </w:r>
    </w:p>
    <w:p w:rsidR="00C42BD4" w:rsidRPr="00C42BD4" w:rsidRDefault="00C42BD4" w:rsidP="00C42BD4">
      <w:pPr>
        <w:widowControl/>
        <w:shd w:val="clear" w:color="auto" w:fill="FFFFFF"/>
        <w:spacing w:before="100" w:beforeAutospacing="1" w:after="100" w:afterAutospacing="1" w:line="450" w:lineRule="atLeast"/>
        <w:jc w:val="center"/>
        <w:rPr>
          <w:rFonts w:ascii="宋体" w:eastAsia="宋体" w:hAnsi="宋体" w:cs="宋体"/>
          <w:kern w:val="0"/>
          <w:szCs w:val="21"/>
        </w:rPr>
      </w:pPr>
      <w:r w:rsidRPr="00C42BD4">
        <w:rPr>
          <w:rFonts w:ascii="仿宋" w:eastAsia="仿宋" w:hAnsi="仿宋" w:cs="宋体" w:hint="eastAsia"/>
          <w:b/>
          <w:bCs/>
          <w:kern w:val="0"/>
          <w:sz w:val="32"/>
          <w:szCs w:val="32"/>
        </w:rPr>
        <w:lastRenderedPageBreak/>
        <w:t>河源市降低制造业企业成本支持实体经济发展实施方案</w:t>
      </w:r>
    </w:p>
    <w:p w:rsidR="00C42BD4" w:rsidRPr="00C42BD4" w:rsidRDefault="00C42BD4" w:rsidP="00C42BD4">
      <w:pPr>
        <w:widowControl/>
        <w:shd w:val="clear" w:color="auto" w:fill="FFFFFF"/>
        <w:spacing w:before="100" w:beforeAutospacing="1" w:after="100" w:afterAutospacing="1" w:line="450" w:lineRule="atLeast"/>
        <w:jc w:val="center"/>
        <w:rPr>
          <w:rFonts w:ascii="宋体" w:eastAsia="宋体" w:hAnsi="宋体" w:cs="宋体"/>
          <w:kern w:val="0"/>
          <w:szCs w:val="21"/>
        </w:rPr>
      </w:pPr>
      <w:r w:rsidRPr="00C42BD4">
        <w:rPr>
          <w:rFonts w:ascii="宋体" w:eastAsia="宋体" w:hAnsi="宋体" w:cs="宋体"/>
          <w:kern w:val="0"/>
          <w:szCs w:val="21"/>
        </w:rPr>
        <w:t> </w:t>
      </w:r>
    </w:p>
    <w:p w:rsidR="00C42BD4" w:rsidRPr="00C42BD4" w:rsidRDefault="00C42BD4" w:rsidP="00C42BD4">
      <w:pPr>
        <w:widowControl/>
        <w:shd w:val="clear" w:color="auto" w:fill="FFFFFF"/>
        <w:spacing w:before="100" w:beforeAutospacing="1" w:after="100" w:afterAutospacing="1" w:line="450" w:lineRule="atLeast"/>
        <w:jc w:val="center"/>
        <w:rPr>
          <w:rFonts w:ascii="宋体" w:eastAsia="宋体" w:hAnsi="宋体" w:cs="宋体"/>
          <w:kern w:val="0"/>
          <w:szCs w:val="21"/>
        </w:rPr>
      </w:pPr>
      <w:r w:rsidRPr="00C42BD4">
        <w:rPr>
          <w:rFonts w:ascii="宋体" w:eastAsia="宋体" w:hAnsi="宋体" w:cs="宋体"/>
          <w:kern w:val="0"/>
          <w:szCs w:val="21"/>
        </w:rPr>
        <w:t> </w:t>
      </w:r>
    </w:p>
    <w:p w:rsidR="00C42BD4" w:rsidRPr="00C42BD4" w:rsidRDefault="00C42BD4" w:rsidP="00C42BD4">
      <w:pPr>
        <w:widowControl/>
        <w:shd w:val="clear" w:color="auto" w:fill="FFFFFF"/>
        <w:spacing w:before="100" w:beforeAutospacing="1" w:after="100" w:afterAutospacing="1" w:line="450" w:lineRule="atLeast"/>
        <w:rPr>
          <w:rFonts w:ascii="宋体" w:eastAsia="宋体" w:hAnsi="宋体" w:cs="宋体"/>
          <w:kern w:val="0"/>
          <w:szCs w:val="21"/>
        </w:rPr>
      </w:pPr>
      <w:r w:rsidRPr="00C42BD4">
        <w:rPr>
          <w:rFonts w:ascii="仿宋" w:eastAsia="仿宋" w:hAnsi="仿宋" w:cs="宋体" w:hint="eastAsia"/>
          <w:kern w:val="0"/>
          <w:sz w:val="32"/>
          <w:szCs w:val="32"/>
        </w:rPr>
        <w:t xml:space="preserve">　　为深入贯彻落实《广东省人民政府关于印发广东省降低制造业企业成本支持实体经济发展若干政策措施的通知》（粤府〔2017〕90号）精神，进一步降低制造业企业成本，支持实体经济发展，结合我市实际，制定本方案。 </w:t>
      </w:r>
      <w:r w:rsidRPr="00C42BD4">
        <w:rPr>
          <w:rFonts w:ascii="仿宋" w:eastAsia="仿宋" w:hAnsi="仿宋" w:cs="宋体" w:hint="eastAsia"/>
          <w:kern w:val="0"/>
          <w:sz w:val="32"/>
          <w:szCs w:val="32"/>
        </w:rPr>
        <w:br/>
        <w:t xml:space="preserve">　　一、工作目标 </w:t>
      </w:r>
      <w:r w:rsidRPr="00C42BD4">
        <w:rPr>
          <w:rFonts w:ascii="仿宋" w:eastAsia="仿宋" w:hAnsi="仿宋" w:cs="宋体" w:hint="eastAsia"/>
          <w:kern w:val="0"/>
          <w:sz w:val="32"/>
          <w:szCs w:val="32"/>
        </w:rPr>
        <w:br/>
        <w:t xml:space="preserve">　　深入贯彻党中央关于着力振兴实体经济的决策部署和习近平总书记对广东重要指示批示精神，全面落实广东省降低制造业企业成本支持实体经济发展若干政策措施，充分调动各方积极性，全面推进降低制造业企业成本工作，进一步激发企业活力，提升产业竞争力，促进实体经济提质增效，使实体经济企业综合成本合理下降，盈利能力明显提升，形成企业发展与宏观经济发展良性循环的格局。 </w:t>
      </w:r>
      <w:r w:rsidRPr="00C42BD4">
        <w:rPr>
          <w:rFonts w:ascii="仿宋" w:eastAsia="仿宋" w:hAnsi="仿宋" w:cs="宋体" w:hint="eastAsia"/>
          <w:kern w:val="0"/>
          <w:sz w:val="32"/>
          <w:szCs w:val="32"/>
        </w:rPr>
        <w:br/>
        <w:t xml:space="preserve">　　二、主要措施 </w:t>
      </w:r>
      <w:r w:rsidRPr="00C42BD4">
        <w:rPr>
          <w:rFonts w:ascii="仿宋" w:eastAsia="仿宋" w:hAnsi="仿宋" w:cs="宋体" w:hint="eastAsia"/>
          <w:kern w:val="0"/>
          <w:sz w:val="32"/>
          <w:szCs w:val="32"/>
        </w:rPr>
        <w:br/>
        <w:t xml:space="preserve">　　（一）降低企业税收负担。 </w:t>
      </w:r>
      <w:r w:rsidRPr="00C42BD4">
        <w:rPr>
          <w:rFonts w:ascii="仿宋" w:eastAsia="仿宋" w:hAnsi="仿宋" w:cs="宋体" w:hint="eastAsia"/>
          <w:kern w:val="0"/>
          <w:sz w:val="32"/>
          <w:szCs w:val="32"/>
        </w:rPr>
        <w:br/>
        <w:t xml:space="preserve">　　1.降低城镇土地使用税税额标准。我市城镇土地使用税适用税额等级从七级降至五级，税额标准由2—12元/平方米下调至1—8元/平方米，</w:t>
      </w:r>
      <w:proofErr w:type="gramStart"/>
      <w:r w:rsidRPr="00C42BD4">
        <w:rPr>
          <w:rFonts w:ascii="仿宋" w:eastAsia="仿宋" w:hAnsi="仿宋" w:cs="宋体" w:hint="eastAsia"/>
          <w:kern w:val="0"/>
          <w:sz w:val="32"/>
          <w:szCs w:val="32"/>
        </w:rPr>
        <w:t>其中源</w:t>
      </w:r>
      <w:proofErr w:type="gramEnd"/>
      <w:r w:rsidRPr="00C42BD4">
        <w:rPr>
          <w:rFonts w:ascii="仿宋" w:eastAsia="仿宋" w:hAnsi="仿宋" w:cs="宋体" w:hint="eastAsia"/>
          <w:kern w:val="0"/>
          <w:sz w:val="32"/>
          <w:szCs w:val="32"/>
        </w:rPr>
        <w:t>城区下调至3—8元/平方米、市高新区下调至3—8元/平方米、</w:t>
      </w:r>
      <w:proofErr w:type="gramStart"/>
      <w:r w:rsidRPr="00C42BD4">
        <w:rPr>
          <w:rFonts w:ascii="仿宋" w:eastAsia="仿宋" w:hAnsi="仿宋" w:cs="宋体" w:hint="eastAsia"/>
          <w:kern w:val="0"/>
          <w:sz w:val="32"/>
          <w:szCs w:val="32"/>
        </w:rPr>
        <w:t>江东新区</w:t>
      </w:r>
      <w:proofErr w:type="gramEnd"/>
      <w:r w:rsidRPr="00C42BD4">
        <w:rPr>
          <w:rFonts w:ascii="仿宋" w:eastAsia="仿宋" w:hAnsi="仿宋" w:cs="宋体" w:hint="eastAsia"/>
          <w:kern w:val="0"/>
          <w:sz w:val="32"/>
          <w:szCs w:val="32"/>
        </w:rPr>
        <w:t>下调至2—</w:t>
      </w:r>
      <w:r w:rsidRPr="00C42BD4">
        <w:rPr>
          <w:rFonts w:ascii="仿宋" w:eastAsia="仿宋" w:hAnsi="仿宋" w:cs="宋体" w:hint="eastAsia"/>
          <w:kern w:val="0"/>
          <w:sz w:val="32"/>
          <w:szCs w:val="32"/>
        </w:rPr>
        <w:lastRenderedPageBreak/>
        <w:t xml:space="preserve">8元/平方米、东源县下调至1—6元/平方米、连平县下调至1—6元/平方米、和平县下调至1—6元/平方米、龙川县下调至1—6元/平方米、紫金县下调至1—6元/平方米。工业用地税额标准为上述标准的50%，但最低不超过法定税额0.6元/平方米。（市财政局、市地税局负责） </w:t>
      </w:r>
      <w:r w:rsidRPr="00C42BD4">
        <w:rPr>
          <w:rFonts w:ascii="仿宋" w:eastAsia="仿宋" w:hAnsi="仿宋" w:cs="宋体" w:hint="eastAsia"/>
          <w:kern w:val="0"/>
          <w:sz w:val="32"/>
          <w:szCs w:val="32"/>
        </w:rPr>
        <w:br/>
        <w:t xml:space="preserve">　　2.降低车辆车船税税额标准。车辆车船税适用税额降低到法定税率最低水平，税率总体降幅25%，与企业有关的货车、挂车、作业车、机械车等税额标准</w:t>
      </w:r>
      <w:proofErr w:type="gramStart"/>
      <w:r w:rsidRPr="00C42BD4">
        <w:rPr>
          <w:rFonts w:ascii="仿宋" w:eastAsia="仿宋" w:hAnsi="仿宋" w:cs="宋体" w:hint="eastAsia"/>
          <w:kern w:val="0"/>
          <w:sz w:val="32"/>
          <w:szCs w:val="32"/>
        </w:rPr>
        <w:t>按下降降幅</w:t>
      </w:r>
      <w:proofErr w:type="gramEnd"/>
      <w:r w:rsidRPr="00C42BD4">
        <w:rPr>
          <w:rFonts w:ascii="仿宋" w:eastAsia="仿宋" w:hAnsi="仿宋" w:cs="宋体" w:hint="eastAsia"/>
          <w:kern w:val="0"/>
          <w:sz w:val="32"/>
          <w:szCs w:val="32"/>
        </w:rPr>
        <w:t xml:space="preserve">达80%执行。（市财政局、市地税局负责） </w:t>
      </w:r>
      <w:r w:rsidRPr="00C42BD4">
        <w:rPr>
          <w:rFonts w:ascii="仿宋" w:eastAsia="仿宋" w:hAnsi="仿宋" w:cs="宋体" w:hint="eastAsia"/>
          <w:kern w:val="0"/>
          <w:sz w:val="32"/>
          <w:szCs w:val="32"/>
        </w:rPr>
        <w:br/>
        <w:t xml:space="preserve">　　3.调整契税缴纳期限。自2017年10月1日起，将契税缴纳期限从现行的签订合同之日起60日内调整为依法办理土地、房屋权属登记之前。（市财政局、市地税局负责） </w:t>
      </w:r>
      <w:r w:rsidRPr="00C42BD4">
        <w:rPr>
          <w:rFonts w:ascii="仿宋" w:eastAsia="仿宋" w:hAnsi="仿宋" w:cs="宋体" w:hint="eastAsia"/>
          <w:kern w:val="0"/>
          <w:sz w:val="32"/>
          <w:szCs w:val="32"/>
        </w:rPr>
        <w:br/>
        <w:t xml:space="preserve">　　4.落实降低购销合同印花税核定标准。落实《广东省地方税务局关于发布&lt;广东省地方税务局印花税核定征收管理办法&gt;的公告》（广东省地方税务局公告2017年第4号），自2017年10月1日起，对符合核定征收条件的购销合同，降低核定计税标准。（市财政局、市地税局负责） </w:t>
      </w:r>
      <w:r w:rsidRPr="00C42BD4">
        <w:rPr>
          <w:rFonts w:ascii="仿宋" w:eastAsia="仿宋" w:hAnsi="仿宋" w:cs="宋体" w:hint="eastAsia"/>
          <w:kern w:val="0"/>
          <w:sz w:val="32"/>
          <w:szCs w:val="32"/>
        </w:rPr>
        <w:br/>
        <w:t xml:space="preserve">　　（二）降低企业用地成本。 </w:t>
      </w:r>
      <w:r w:rsidRPr="00C42BD4">
        <w:rPr>
          <w:rFonts w:ascii="仿宋" w:eastAsia="仿宋" w:hAnsi="仿宋" w:cs="宋体" w:hint="eastAsia"/>
          <w:kern w:val="0"/>
          <w:sz w:val="32"/>
          <w:szCs w:val="32"/>
        </w:rPr>
        <w:br/>
        <w:t xml:space="preserve">　　5.执行工业用地优惠地价。对于符合省确定的优先发展产业且用地集约的项目，可按不低于所在地土地等别相对应工业用地最低价标准的70%执行。（市国土资源局负责） </w:t>
      </w:r>
      <w:r w:rsidRPr="00C42BD4">
        <w:rPr>
          <w:rFonts w:ascii="仿宋" w:eastAsia="仿宋" w:hAnsi="仿宋" w:cs="宋体" w:hint="eastAsia"/>
          <w:kern w:val="0"/>
          <w:sz w:val="32"/>
          <w:szCs w:val="32"/>
        </w:rPr>
        <w:br/>
        <w:t xml:space="preserve">　　6.采用多途径供应工业用地。鼓励工业用地先租后让、</w:t>
      </w:r>
      <w:r w:rsidRPr="00C42BD4">
        <w:rPr>
          <w:rFonts w:ascii="仿宋" w:eastAsia="仿宋" w:hAnsi="仿宋" w:cs="宋体" w:hint="eastAsia"/>
          <w:kern w:val="0"/>
          <w:sz w:val="32"/>
          <w:szCs w:val="32"/>
        </w:rPr>
        <w:lastRenderedPageBreak/>
        <w:t>租让结合、弹性年</w:t>
      </w:r>
      <w:proofErr w:type="gramStart"/>
      <w:r w:rsidRPr="00C42BD4">
        <w:rPr>
          <w:rFonts w:ascii="仿宋" w:eastAsia="仿宋" w:hAnsi="仿宋" w:cs="宋体" w:hint="eastAsia"/>
          <w:kern w:val="0"/>
          <w:sz w:val="32"/>
          <w:szCs w:val="32"/>
        </w:rPr>
        <w:t>期方式</w:t>
      </w:r>
      <w:proofErr w:type="gramEnd"/>
      <w:r w:rsidRPr="00C42BD4">
        <w:rPr>
          <w:rFonts w:ascii="仿宋" w:eastAsia="仿宋" w:hAnsi="仿宋" w:cs="宋体" w:hint="eastAsia"/>
          <w:kern w:val="0"/>
          <w:sz w:val="32"/>
          <w:szCs w:val="32"/>
        </w:rPr>
        <w:t xml:space="preserve">供应，地价由国土资源部门根据出让年限进行修正，在租赁（出让）期限届满符合续期条件的，采用协议方式续期。鼓励租赁方式使用工业用地，租赁期满达到约定条件的，在相同投资强度、土地价款条件下原租赁企业具有优先承租权、受让权。（市国土资源局负责） </w:t>
      </w:r>
      <w:r w:rsidRPr="00C42BD4">
        <w:rPr>
          <w:rFonts w:ascii="仿宋" w:eastAsia="仿宋" w:hAnsi="仿宋" w:cs="宋体" w:hint="eastAsia"/>
          <w:kern w:val="0"/>
          <w:sz w:val="32"/>
          <w:szCs w:val="32"/>
        </w:rPr>
        <w:br/>
        <w:t xml:space="preserve">　　7.鼓励存量用地内部再挖潜。在符合规划、不改变用途的前提下，在工业用地、仓储用地上对工矿厂房、仓储用房进行改建、扩建和利用地下空间，提高容积率、建筑密度的，不再征收土地价款差。（市国土资源局负责） </w:t>
      </w:r>
      <w:r w:rsidRPr="00C42BD4">
        <w:rPr>
          <w:rFonts w:ascii="仿宋" w:eastAsia="仿宋" w:hAnsi="仿宋" w:cs="宋体" w:hint="eastAsia"/>
          <w:kern w:val="0"/>
          <w:sz w:val="32"/>
          <w:szCs w:val="32"/>
        </w:rPr>
        <w:br/>
        <w:t xml:space="preserve">　　（三）降低企业用工成本。 </w:t>
      </w:r>
      <w:r w:rsidRPr="00C42BD4">
        <w:rPr>
          <w:rFonts w:ascii="仿宋" w:eastAsia="仿宋" w:hAnsi="仿宋" w:cs="宋体" w:hint="eastAsia"/>
          <w:kern w:val="0"/>
          <w:sz w:val="32"/>
          <w:szCs w:val="32"/>
        </w:rPr>
        <w:br/>
        <w:t xml:space="preserve">　　8.失业保险费率下浮。为进一步降低企业用工成本，我市于2018年2月起实行用人单位失业保险费率浮动制度。对前五年平均失业保险申领率小于或等于全市前五年平均失业保险申领率60%、大于全市前五年平均失业保险申领率60%且小于或等于140%、大于全市前五年平均失业保险申领率140%的用人单位，下浮费率。下浮后费率分别为0.48%、0.64%、0.8%，用人单位费率为缴费系数（三个档次：0.6、0.8、1）乘以基准费率（0.8%）之积。（市人力资源社会保障局负责） </w:t>
      </w:r>
      <w:r w:rsidRPr="00C42BD4">
        <w:rPr>
          <w:rFonts w:ascii="仿宋" w:eastAsia="仿宋" w:hAnsi="仿宋" w:cs="宋体" w:hint="eastAsia"/>
          <w:kern w:val="0"/>
          <w:sz w:val="32"/>
          <w:szCs w:val="32"/>
        </w:rPr>
        <w:br/>
        <w:t xml:space="preserve">　　9.工伤保险费率再下调。出台《河源市工伤保险浮动费率管理办法》，根据工伤保险费使用、工伤发生率、职业病危害程度等因素对用人单位费率实施浮动管理，对首次费率</w:t>
      </w:r>
      <w:r w:rsidRPr="00C42BD4">
        <w:rPr>
          <w:rFonts w:ascii="仿宋" w:eastAsia="仿宋" w:hAnsi="仿宋" w:cs="宋体" w:hint="eastAsia"/>
          <w:kern w:val="0"/>
          <w:sz w:val="32"/>
          <w:szCs w:val="32"/>
        </w:rPr>
        <w:lastRenderedPageBreak/>
        <w:t>浮动后，工伤保险费率高于0.5%的用人单位，继续实施阶段下调费率措施，按《关于阶段性调整我市参保单位工伤保险缴费费率的通知》（河</w:t>
      </w:r>
      <w:proofErr w:type="gramStart"/>
      <w:r w:rsidRPr="00C42BD4">
        <w:rPr>
          <w:rFonts w:ascii="仿宋" w:eastAsia="仿宋" w:hAnsi="仿宋" w:cs="宋体" w:hint="eastAsia"/>
          <w:kern w:val="0"/>
          <w:sz w:val="32"/>
          <w:szCs w:val="32"/>
        </w:rPr>
        <w:t>人社发</w:t>
      </w:r>
      <w:proofErr w:type="gramEnd"/>
      <w:r w:rsidRPr="00C42BD4">
        <w:rPr>
          <w:rFonts w:ascii="仿宋" w:eastAsia="仿宋" w:hAnsi="仿宋" w:cs="宋体" w:hint="eastAsia"/>
          <w:kern w:val="0"/>
          <w:sz w:val="32"/>
          <w:szCs w:val="32"/>
        </w:rPr>
        <w:t xml:space="preserve">〔2015〕82号）规定的0.5%工伤保险缴费费率征收，进一步降低工伤预防工作做得好的用人单位缴费费率，我市工伤保险平均费率再下降5%—10%。（市人力资源社会保障局负责） </w:t>
      </w:r>
      <w:r w:rsidRPr="00C42BD4">
        <w:rPr>
          <w:rFonts w:ascii="仿宋" w:eastAsia="仿宋" w:hAnsi="仿宋" w:cs="宋体" w:hint="eastAsia"/>
          <w:kern w:val="0"/>
          <w:sz w:val="32"/>
          <w:szCs w:val="32"/>
        </w:rPr>
        <w:br/>
        <w:t xml:space="preserve">　　10.适时降低五险</w:t>
      </w:r>
      <w:proofErr w:type="gramStart"/>
      <w:r w:rsidRPr="00C42BD4">
        <w:rPr>
          <w:rFonts w:ascii="仿宋" w:eastAsia="仿宋" w:hAnsi="仿宋" w:cs="宋体" w:hint="eastAsia"/>
          <w:kern w:val="0"/>
          <w:sz w:val="32"/>
          <w:szCs w:val="32"/>
        </w:rPr>
        <w:t>一</w:t>
      </w:r>
      <w:proofErr w:type="gramEnd"/>
      <w:r w:rsidRPr="00C42BD4">
        <w:rPr>
          <w:rFonts w:ascii="仿宋" w:eastAsia="仿宋" w:hAnsi="仿宋" w:cs="宋体" w:hint="eastAsia"/>
          <w:kern w:val="0"/>
          <w:sz w:val="32"/>
          <w:szCs w:val="32"/>
        </w:rPr>
        <w:t>金。加强五险</w:t>
      </w:r>
      <w:proofErr w:type="gramStart"/>
      <w:r w:rsidRPr="00C42BD4">
        <w:rPr>
          <w:rFonts w:ascii="仿宋" w:eastAsia="仿宋" w:hAnsi="仿宋" w:cs="宋体" w:hint="eastAsia"/>
          <w:kern w:val="0"/>
          <w:sz w:val="32"/>
          <w:szCs w:val="32"/>
        </w:rPr>
        <w:t>一</w:t>
      </w:r>
      <w:proofErr w:type="gramEnd"/>
      <w:r w:rsidRPr="00C42BD4">
        <w:rPr>
          <w:rFonts w:ascii="仿宋" w:eastAsia="仿宋" w:hAnsi="仿宋" w:cs="宋体" w:hint="eastAsia"/>
          <w:kern w:val="0"/>
          <w:sz w:val="32"/>
          <w:szCs w:val="32"/>
        </w:rPr>
        <w:t xml:space="preserve">金的核算，在政策允许保障支付前提下，适时降低险种缴费基数和比例，切实降低企业用工成本。（市人力资源社会保障局、市财政局负责） </w:t>
      </w:r>
      <w:r w:rsidRPr="00C42BD4">
        <w:rPr>
          <w:rFonts w:ascii="仿宋" w:eastAsia="仿宋" w:hAnsi="仿宋" w:cs="宋体" w:hint="eastAsia"/>
          <w:kern w:val="0"/>
          <w:sz w:val="32"/>
          <w:szCs w:val="32"/>
        </w:rPr>
        <w:br/>
        <w:t xml:space="preserve">　　11.建立人力资源供需机制。加强校企供需培训对接，建立就业激励机制，开展毕业生就业年度考核，鼓励本市高职院校优先推荐毕业生到本地企业就业，对年度考核成绩突出的院校给予奖励。各乡镇劳动保障所要加强就业宣传，引导外出劳务人员返乡就业。（市人力资源社会保障局、市教育局负责） </w:t>
      </w:r>
      <w:r w:rsidRPr="00C42BD4">
        <w:rPr>
          <w:rFonts w:ascii="仿宋" w:eastAsia="仿宋" w:hAnsi="仿宋" w:cs="宋体" w:hint="eastAsia"/>
          <w:kern w:val="0"/>
          <w:sz w:val="32"/>
          <w:szCs w:val="32"/>
        </w:rPr>
        <w:br/>
        <w:t xml:space="preserve">　　（四）降低企业用电成本。 </w:t>
      </w:r>
      <w:r w:rsidRPr="00C42BD4">
        <w:rPr>
          <w:rFonts w:ascii="仿宋" w:eastAsia="仿宋" w:hAnsi="仿宋" w:cs="宋体" w:hint="eastAsia"/>
          <w:kern w:val="0"/>
          <w:sz w:val="32"/>
          <w:szCs w:val="32"/>
        </w:rPr>
        <w:br/>
        <w:t xml:space="preserve">　　12.降低用电成本。推进电力市场化改革，参与电力市场交易的用电企业准入门槛将为年用电量1500万千瓦时，在</w:t>
      </w:r>
      <w:proofErr w:type="gramStart"/>
      <w:r w:rsidRPr="00C42BD4">
        <w:rPr>
          <w:rFonts w:ascii="仿宋" w:eastAsia="仿宋" w:hAnsi="仿宋" w:cs="宋体" w:hint="eastAsia"/>
          <w:kern w:val="0"/>
          <w:sz w:val="32"/>
          <w:szCs w:val="32"/>
        </w:rPr>
        <w:t>省级产业</w:t>
      </w:r>
      <w:proofErr w:type="gramEnd"/>
      <w:r w:rsidRPr="00C42BD4">
        <w:rPr>
          <w:rFonts w:ascii="仿宋" w:eastAsia="仿宋" w:hAnsi="仿宋" w:cs="宋体" w:hint="eastAsia"/>
          <w:kern w:val="0"/>
          <w:sz w:val="32"/>
          <w:szCs w:val="32"/>
        </w:rPr>
        <w:t>转移园内用电10千伏及以上电压等级用电工业企业均可申请参与。取消随电量征收的城市公用附加费。随电量征收的国家重点水利工程基金下调25%。电网企业向用户收取的高可靠性供电费用和临时性接电费用下调30%。（市</w:t>
      </w:r>
      <w:r w:rsidRPr="00C42BD4">
        <w:rPr>
          <w:rFonts w:ascii="仿宋" w:eastAsia="仿宋" w:hAnsi="仿宋" w:cs="宋体" w:hint="eastAsia"/>
          <w:kern w:val="0"/>
          <w:sz w:val="32"/>
          <w:szCs w:val="32"/>
        </w:rPr>
        <w:lastRenderedPageBreak/>
        <w:t>发展</w:t>
      </w:r>
      <w:proofErr w:type="gramStart"/>
      <w:r w:rsidRPr="00C42BD4">
        <w:rPr>
          <w:rFonts w:ascii="仿宋" w:eastAsia="仿宋" w:hAnsi="仿宋" w:cs="宋体" w:hint="eastAsia"/>
          <w:kern w:val="0"/>
          <w:sz w:val="32"/>
          <w:szCs w:val="32"/>
        </w:rPr>
        <w:t>改革局</w:t>
      </w:r>
      <w:proofErr w:type="gramEnd"/>
      <w:r w:rsidRPr="00C42BD4">
        <w:rPr>
          <w:rFonts w:ascii="仿宋" w:eastAsia="仿宋" w:hAnsi="仿宋" w:cs="宋体" w:hint="eastAsia"/>
          <w:kern w:val="0"/>
          <w:sz w:val="32"/>
          <w:szCs w:val="32"/>
        </w:rPr>
        <w:t xml:space="preserve">负责） </w:t>
      </w:r>
      <w:r w:rsidRPr="00C42BD4">
        <w:rPr>
          <w:rFonts w:ascii="仿宋" w:eastAsia="仿宋" w:hAnsi="仿宋" w:cs="宋体" w:hint="eastAsia"/>
          <w:kern w:val="0"/>
          <w:sz w:val="32"/>
          <w:szCs w:val="32"/>
        </w:rPr>
        <w:br/>
        <w:t xml:space="preserve">　　（五）降低企业物流成本。 </w:t>
      </w:r>
      <w:r w:rsidRPr="00C42BD4">
        <w:rPr>
          <w:rFonts w:ascii="仿宋" w:eastAsia="仿宋" w:hAnsi="仿宋" w:cs="宋体" w:hint="eastAsia"/>
          <w:kern w:val="0"/>
          <w:sz w:val="32"/>
          <w:szCs w:val="32"/>
        </w:rPr>
        <w:br/>
        <w:t xml:space="preserve">　　13.支持海铁联运发展。支持发展海铁联运班列，以通过河源市海铁联运线路承运的进出口国际集装箱重箱的数量为依据，对承运企业及进出口企业进行资金补贴。（市交通运输局、市财政局、市商务局负责） </w:t>
      </w:r>
      <w:r w:rsidRPr="00C42BD4">
        <w:rPr>
          <w:rFonts w:ascii="仿宋" w:eastAsia="仿宋" w:hAnsi="仿宋" w:cs="宋体" w:hint="eastAsia"/>
          <w:kern w:val="0"/>
          <w:sz w:val="32"/>
          <w:szCs w:val="32"/>
        </w:rPr>
        <w:br/>
        <w:t xml:space="preserve">　　14.落实国家鲜活农产</w:t>
      </w:r>
      <w:proofErr w:type="gramStart"/>
      <w:r w:rsidRPr="00C42BD4">
        <w:rPr>
          <w:rFonts w:ascii="仿宋" w:eastAsia="仿宋" w:hAnsi="仿宋" w:cs="宋体" w:hint="eastAsia"/>
          <w:kern w:val="0"/>
          <w:sz w:val="32"/>
          <w:szCs w:val="32"/>
        </w:rPr>
        <w:t>品绿色</w:t>
      </w:r>
      <w:proofErr w:type="gramEnd"/>
      <w:r w:rsidRPr="00C42BD4">
        <w:rPr>
          <w:rFonts w:ascii="仿宋" w:eastAsia="仿宋" w:hAnsi="仿宋" w:cs="宋体" w:hint="eastAsia"/>
          <w:kern w:val="0"/>
          <w:sz w:val="32"/>
          <w:szCs w:val="32"/>
        </w:rPr>
        <w:t>通道和重大节假日小型客车免费通行政策。从严查处高速公路车辆通行服务和车辆救援服务中的各种乱收费行为，规范车辆超限处罚标准，减少各类执法中的自由裁量权，坚决杜绝乱罚款、“以罚代管”等行为。（市交通运输局、市发展</w:t>
      </w:r>
      <w:proofErr w:type="gramStart"/>
      <w:r w:rsidRPr="00C42BD4">
        <w:rPr>
          <w:rFonts w:ascii="仿宋" w:eastAsia="仿宋" w:hAnsi="仿宋" w:cs="宋体" w:hint="eastAsia"/>
          <w:kern w:val="0"/>
          <w:sz w:val="32"/>
          <w:szCs w:val="32"/>
        </w:rPr>
        <w:t>改革局</w:t>
      </w:r>
      <w:proofErr w:type="gramEnd"/>
      <w:r w:rsidRPr="00C42BD4">
        <w:rPr>
          <w:rFonts w:ascii="仿宋" w:eastAsia="仿宋" w:hAnsi="仿宋" w:cs="宋体" w:hint="eastAsia"/>
          <w:kern w:val="0"/>
          <w:sz w:val="32"/>
          <w:szCs w:val="32"/>
        </w:rPr>
        <w:t xml:space="preserve">负责） </w:t>
      </w:r>
      <w:r w:rsidRPr="00C42BD4">
        <w:rPr>
          <w:rFonts w:ascii="仿宋" w:eastAsia="仿宋" w:hAnsi="仿宋" w:cs="宋体" w:hint="eastAsia"/>
          <w:kern w:val="0"/>
          <w:sz w:val="32"/>
          <w:szCs w:val="32"/>
        </w:rPr>
        <w:br/>
        <w:t xml:space="preserve">　　（六）降低企业融资成本。 </w:t>
      </w:r>
      <w:r w:rsidRPr="00C42BD4">
        <w:rPr>
          <w:rFonts w:ascii="仿宋" w:eastAsia="仿宋" w:hAnsi="仿宋" w:cs="宋体" w:hint="eastAsia"/>
          <w:kern w:val="0"/>
          <w:sz w:val="32"/>
          <w:szCs w:val="32"/>
        </w:rPr>
        <w:br/>
        <w:t xml:space="preserve">　　15.降低企业直接融资成本。2017—2021年市财政对我市在境内外资本市场上市的本市企业，给予每家企业330万元奖励；对在“新三板”成功挂牌的本市企业，给予每家企业100万元奖励；对在区域股权交易市场成功挂牌的本市企业，给予每家企业5万元奖励；对通过在“新三板”、区域股权市场挂牌企业以股权质押进行债务融资（融资形式包括银行贷款、信托贷款、小额公司贷款、银行委托贷款等）的本市企业，债务融资所产生的</w:t>
      </w:r>
      <w:proofErr w:type="gramStart"/>
      <w:r w:rsidRPr="00C42BD4">
        <w:rPr>
          <w:rFonts w:ascii="仿宋" w:eastAsia="仿宋" w:hAnsi="仿宋" w:cs="宋体" w:hint="eastAsia"/>
          <w:kern w:val="0"/>
          <w:sz w:val="32"/>
          <w:szCs w:val="32"/>
        </w:rPr>
        <w:t>的</w:t>
      </w:r>
      <w:proofErr w:type="gramEnd"/>
      <w:r w:rsidRPr="00C42BD4">
        <w:rPr>
          <w:rFonts w:ascii="仿宋" w:eastAsia="仿宋" w:hAnsi="仿宋" w:cs="宋体" w:hint="eastAsia"/>
          <w:kern w:val="0"/>
          <w:sz w:val="32"/>
          <w:szCs w:val="32"/>
        </w:rPr>
        <w:t>利息，按融资金额1%的标准进行利息补贴，单笔不超过30万元，不低于3万元（未达到最低补贴额的暂不给予补贴），年</w:t>
      </w:r>
      <w:proofErr w:type="gramStart"/>
      <w:r w:rsidRPr="00C42BD4">
        <w:rPr>
          <w:rFonts w:ascii="仿宋" w:eastAsia="仿宋" w:hAnsi="仿宋" w:cs="宋体" w:hint="eastAsia"/>
          <w:kern w:val="0"/>
          <w:sz w:val="32"/>
          <w:szCs w:val="32"/>
        </w:rPr>
        <w:t>补贴总</w:t>
      </w:r>
      <w:proofErr w:type="gramEnd"/>
      <w:r w:rsidRPr="00C42BD4">
        <w:rPr>
          <w:rFonts w:ascii="仿宋" w:eastAsia="仿宋" w:hAnsi="仿宋" w:cs="宋体" w:hint="eastAsia"/>
          <w:kern w:val="0"/>
          <w:sz w:val="32"/>
          <w:szCs w:val="32"/>
        </w:rPr>
        <w:t>金额200万元。（市</w:t>
      </w:r>
      <w:r w:rsidRPr="00C42BD4">
        <w:rPr>
          <w:rFonts w:ascii="仿宋" w:eastAsia="仿宋" w:hAnsi="仿宋" w:cs="宋体" w:hint="eastAsia"/>
          <w:kern w:val="0"/>
          <w:sz w:val="32"/>
          <w:szCs w:val="32"/>
        </w:rPr>
        <w:lastRenderedPageBreak/>
        <w:t>金融局、市财政局负责）</w:t>
      </w:r>
      <w:r w:rsidRPr="00C42BD4">
        <w:rPr>
          <w:rFonts w:ascii="Calibri" w:eastAsia="仿宋" w:hAnsi="Calibri" w:cs="Calibri"/>
          <w:kern w:val="0"/>
          <w:sz w:val="32"/>
          <w:szCs w:val="32"/>
        </w:rPr>
        <w:t> </w:t>
      </w:r>
      <w:r w:rsidRPr="00C42BD4">
        <w:rPr>
          <w:rFonts w:ascii="仿宋" w:eastAsia="仿宋" w:hAnsi="仿宋" w:cs="宋体" w:hint="eastAsia"/>
          <w:kern w:val="0"/>
          <w:sz w:val="32"/>
          <w:szCs w:val="32"/>
        </w:rPr>
        <w:t xml:space="preserve"> </w:t>
      </w:r>
      <w:r w:rsidRPr="00C42BD4">
        <w:rPr>
          <w:rFonts w:ascii="仿宋" w:eastAsia="仿宋" w:hAnsi="仿宋" w:cs="宋体" w:hint="eastAsia"/>
          <w:kern w:val="0"/>
          <w:sz w:val="32"/>
          <w:szCs w:val="32"/>
        </w:rPr>
        <w:br/>
        <w:t xml:space="preserve">　　16.进一步完善信贷服务。修订完善《金融机构支持经济发展奖励办法》，鼓励金融机构根据实际开发金融产品，推进开展无还本续贷、循环贷款服务；适时开展设备融资租赁服务；全面开展应收账款融资和政府采购供应商融资；扩展中小</w:t>
      </w:r>
      <w:proofErr w:type="gramStart"/>
      <w:r w:rsidRPr="00C42BD4">
        <w:rPr>
          <w:rFonts w:ascii="仿宋" w:eastAsia="仿宋" w:hAnsi="仿宋" w:cs="宋体" w:hint="eastAsia"/>
          <w:kern w:val="0"/>
          <w:sz w:val="32"/>
          <w:szCs w:val="32"/>
        </w:rPr>
        <w:t>微企业</w:t>
      </w:r>
      <w:proofErr w:type="gramEnd"/>
      <w:r w:rsidRPr="00C42BD4">
        <w:rPr>
          <w:rFonts w:ascii="仿宋" w:eastAsia="仿宋" w:hAnsi="仿宋" w:cs="宋体" w:hint="eastAsia"/>
          <w:kern w:val="0"/>
          <w:sz w:val="32"/>
          <w:szCs w:val="32"/>
        </w:rPr>
        <w:t xml:space="preserve">增信贷款服务。（市金融局、市经济和信息化局、市财政局、市商务局、人行河源市中心支行负责） </w:t>
      </w:r>
      <w:r w:rsidRPr="00C42BD4">
        <w:rPr>
          <w:rFonts w:ascii="仿宋" w:eastAsia="仿宋" w:hAnsi="仿宋" w:cs="宋体" w:hint="eastAsia"/>
          <w:kern w:val="0"/>
          <w:sz w:val="32"/>
          <w:szCs w:val="32"/>
        </w:rPr>
        <w:br/>
        <w:t xml:space="preserve">　　17.强化融资担保机构的信贷支持。加强政府、银行、担保、企业四方合作，构建四方联动机制，鼓励银行、担保机构加大对企业的融资支持，合理降低担保费率。强化政策性融资担保机构的融资担保职能，加强融资担保机构的管理，实施保费上限制度，年保费不高于2.0%。（市经济和信息化局、人行河源市中心支行、市金融局负责） </w:t>
      </w:r>
      <w:r w:rsidRPr="00C42BD4">
        <w:rPr>
          <w:rFonts w:ascii="仿宋" w:eastAsia="仿宋" w:hAnsi="仿宋" w:cs="宋体" w:hint="eastAsia"/>
          <w:kern w:val="0"/>
          <w:sz w:val="32"/>
          <w:szCs w:val="32"/>
        </w:rPr>
        <w:br/>
        <w:t xml:space="preserve">　　（七）降低企业制度性交易成本。 </w:t>
      </w:r>
      <w:r w:rsidRPr="00C42BD4">
        <w:rPr>
          <w:rFonts w:ascii="仿宋" w:eastAsia="仿宋" w:hAnsi="仿宋" w:cs="宋体" w:hint="eastAsia"/>
          <w:kern w:val="0"/>
          <w:sz w:val="32"/>
          <w:szCs w:val="32"/>
        </w:rPr>
        <w:br/>
        <w:t xml:space="preserve">　　18.深化行政审批制度改革。深化“放管服”改革，推动政府职能转变，做到审批更简、监督更强、服务更优。根据省的部署进一步精简行政审批事项。继续精简工业生产、工程建设领域行政审批，精简评估事项，探索实行“多评合一”“多图联审”“区域评估”“联合验收”等新模式，不断提高办事效率。（市发展改革局、市编办负责） </w:t>
      </w:r>
      <w:r w:rsidRPr="00C42BD4">
        <w:rPr>
          <w:rFonts w:ascii="仿宋" w:eastAsia="仿宋" w:hAnsi="仿宋" w:cs="宋体" w:hint="eastAsia"/>
          <w:kern w:val="0"/>
          <w:sz w:val="32"/>
          <w:szCs w:val="32"/>
        </w:rPr>
        <w:br/>
        <w:t xml:space="preserve">　　19.推进投资审批制度改革。精简投资项目立项、报建、验收阶段涉及的行政许可、公共服务事项和其他事项，由120</w:t>
      </w:r>
      <w:r w:rsidRPr="00C42BD4">
        <w:rPr>
          <w:rFonts w:ascii="仿宋" w:eastAsia="仿宋" w:hAnsi="仿宋" w:cs="宋体" w:hint="eastAsia"/>
          <w:kern w:val="0"/>
          <w:sz w:val="32"/>
          <w:szCs w:val="32"/>
        </w:rPr>
        <w:lastRenderedPageBreak/>
        <w:t>多项优化整合为80项左右。根据《广东省优化投资项目审批流程实施方案》，尽快完善公布我市企业投资项目全流程图。对省权限范围内的12类工业产品实行“先证后核”审批模式、4类工业产品实行“承诺许可”审批模式。对已办理规划、环境影响评价等审批手续的产业园区，其符合条件的入园建设项目可简化或免于相关手续。（市发展</w:t>
      </w:r>
      <w:proofErr w:type="gramStart"/>
      <w:r w:rsidRPr="00C42BD4">
        <w:rPr>
          <w:rFonts w:ascii="仿宋" w:eastAsia="仿宋" w:hAnsi="仿宋" w:cs="宋体" w:hint="eastAsia"/>
          <w:kern w:val="0"/>
          <w:sz w:val="32"/>
          <w:szCs w:val="32"/>
        </w:rPr>
        <w:t>改革局</w:t>
      </w:r>
      <w:proofErr w:type="gramEnd"/>
      <w:r w:rsidRPr="00C42BD4">
        <w:rPr>
          <w:rFonts w:ascii="仿宋" w:eastAsia="仿宋" w:hAnsi="仿宋" w:cs="宋体" w:hint="eastAsia"/>
          <w:kern w:val="0"/>
          <w:sz w:val="32"/>
          <w:szCs w:val="32"/>
        </w:rPr>
        <w:t xml:space="preserve">负责） </w:t>
      </w:r>
      <w:r w:rsidRPr="00C42BD4">
        <w:rPr>
          <w:rFonts w:ascii="仿宋" w:eastAsia="仿宋" w:hAnsi="仿宋" w:cs="宋体" w:hint="eastAsia"/>
          <w:kern w:val="0"/>
          <w:sz w:val="32"/>
          <w:szCs w:val="32"/>
        </w:rPr>
        <w:br/>
        <w:t xml:space="preserve">　　20.加快“一门一网式”建设。依据“服务便民利民、办事依法依规、信息公开透明、数据开放共享”的要求，最大限度精简办事程序，减少办事环节，缩短办理时限，改进服务质量。建立健全一次性告知、限时办结等制度，积极推行一站式办理服务。（市行政服务中心、市经济和信息化局负责） </w:t>
      </w:r>
      <w:r w:rsidRPr="00C42BD4">
        <w:rPr>
          <w:rFonts w:ascii="仿宋" w:eastAsia="仿宋" w:hAnsi="仿宋" w:cs="宋体" w:hint="eastAsia"/>
          <w:kern w:val="0"/>
          <w:sz w:val="32"/>
          <w:szCs w:val="32"/>
        </w:rPr>
        <w:br/>
        <w:t xml:space="preserve">　　21.建立行政审批“中介超市”。全面清理中介市场保护政策，建立行政审批中介服务机构超市。符合市场准入条件的中介机构经备案后入驻“中介超市”，企业网上自由选择中介服务机构。制定完善行政审批中介服务的规划和标准，强化中介机构的法律责任，加强中介机构的监督管理，规范良好市场秩序。（市发展改革局、市行政服务中心负责） </w:t>
      </w:r>
      <w:r w:rsidRPr="00C42BD4">
        <w:rPr>
          <w:rFonts w:ascii="仿宋" w:eastAsia="仿宋" w:hAnsi="仿宋" w:cs="宋体" w:hint="eastAsia"/>
          <w:kern w:val="0"/>
          <w:sz w:val="32"/>
          <w:szCs w:val="32"/>
        </w:rPr>
        <w:br/>
        <w:t xml:space="preserve">　　22.建设“工业云”大数据平台。支持企业 “上云用云”实施数字化网络智能升级，依托大数据管理平台，建立数据库，实现各部门涉</w:t>
      </w:r>
      <w:proofErr w:type="gramStart"/>
      <w:r w:rsidRPr="00C42BD4">
        <w:rPr>
          <w:rFonts w:ascii="仿宋" w:eastAsia="仿宋" w:hAnsi="仿宋" w:cs="宋体" w:hint="eastAsia"/>
          <w:kern w:val="0"/>
          <w:sz w:val="32"/>
          <w:szCs w:val="32"/>
        </w:rPr>
        <w:t>企工业</w:t>
      </w:r>
      <w:proofErr w:type="gramEnd"/>
      <w:r w:rsidRPr="00C42BD4">
        <w:rPr>
          <w:rFonts w:ascii="仿宋" w:eastAsia="仿宋" w:hAnsi="仿宋" w:cs="宋体" w:hint="eastAsia"/>
          <w:kern w:val="0"/>
          <w:sz w:val="32"/>
          <w:szCs w:val="32"/>
        </w:rPr>
        <w:t>数据的归集和共享，并向社会、企业开放相关数据。在企业经营的设计、生产、营销、培训、</w:t>
      </w:r>
      <w:r w:rsidRPr="00C42BD4">
        <w:rPr>
          <w:rFonts w:ascii="仿宋" w:eastAsia="仿宋" w:hAnsi="仿宋" w:cs="宋体" w:hint="eastAsia"/>
          <w:kern w:val="0"/>
          <w:sz w:val="32"/>
          <w:szCs w:val="32"/>
        </w:rPr>
        <w:lastRenderedPageBreak/>
        <w:t>检测等环节提供技术服务，为工业大数据提供数据来源，支撑工业大数据应用。同时，基于政务资源信息共享体系，深化各部门涉</w:t>
      </w:r>
      <w:proofErr w:type="gramStart"/>
      <w:r w:rsidRPr="00C42BD4">
        <w:rPr>
          <w:rFonts w:ascii="仿宋" w:eastAsia="仿宋" w:hAnsi="仿宋" w:cs="宋体" w:hint="eastAsia"/>
          <w:kern w:val="0"/>
          <w:sz w:val="32"/>
          <w:szCs w:val="32"/>
        </w:rPr>
        <w:t>企信息</w:t>
      </w:r>
      <w:proofErr w:type="gramEnd"/>
      <w:r w:rsidRPr="00C42BD4">
        <w:rPr>
          <w:rFonts w:ascii="仿宋" w:eastAsia="仿宋" w:hAnsi="仿宋" w:cs="宋体" w:hint="eastAsia"/>
          <w:kern w:val="0"/>
          <w:sz w:val="32"/>
          <w:szCs w:val="32"/>
        </w:rPr>
        <w:t xml:space="preserve">的共享与交换，挖掘应用并逐步向企业开放。（电信河源市分公司、移动河源分公司、联通河源分公司） </w:t>
      </w:r>
      <w:r w:rsidRPr="00C42BD4">
        <w:rPr>
          <w:rFonts w:ascii="仿宋" w:eastAsia="仿宋" w:hAnsi="仿宋" w:cs="宋体" w:hint="eastAsia"/>
          <w:kern w:val="0"/>
          <w:sz w:val="32"/>
          <w:szCs w:val="32"/>
        </w:rPr>
        <w:br/>
        <w:t xml:space="preserve">　　三、组织保障 </w:t>
      </w:r>
      <w:r w:rsidRPr="00C42BD4">
        <w:rPr>
          <w:rFonts w:ascii="仿宋" w:eastAsia="仿宋" w:hAnsi="仿宋" w:cs="宋体" w:hint="eastAsia"/>
          <w:kern w:val="0"/>
          <w:sz w:val="32"/>
          <w:szCs w:val="32"/>
        </w:rPr>
        <w:br/>
        <w:t xml:space="preserve">　　（一）加强领导，强化职责。建立河源市降低制造业企业成本支持实体经济发展联席会议制度，统筹和指导各单位贯彻落实“省实体经济十条”政策，协调解决工作推进中存在的问题。由市政府分管领导任召集人，相关涉及降低制造业企业成本支持实体经济发展的职能部门负责人为成员。 </w:t>
      </w:r>
      <w:r w:rsidRPr="00C42BD4">
        <w:rPr>
          <w:rFonts w:ascii="仿宋" w:eastAsia="仿宋" w:hAnsi="仿宋" w:cs="宋体" w:hint="eastAsia"/>
          <w:kern w:val="0"/>
          <w:sz w:val="32"/>
          <w:szCs w:val="32"/>
        </w:rPr>
        <w:br/>
        <w:t xml:space="preserve">　　（二）部门联合，市县联动。各牵头单位要会同相关部门抓紧制定出台实施细则，实现我市政策措施与“省实体经济十条”政策同步执行。各职能部门要会同县（区）政府（管委会）切实做好政策宣传贯彻工作，将“省实体经济十条”、</w:t>
      </w:r>
      <w:proofErr w:type="gramStart"/>
      <w:r w:rsidRPr="00C42BD4">
        <w:rPr>
          <w:rFonts w:ascii="仿宋" w:eastAsia="仿宋" w:hAnsi="仿宋" w:cs="宋体" w:hint="eastAsia"/>
          <w:kern w:val="0"/>
          <w:sz w:val="32"/>
          <w:szCs w:val="32"/>
        </w:rPr>
        <w:t>省部门</w:t>
      </w:r>
      <w:proofErr w:type="gramEnd"/>
      <w:r w:rsidRPr="00C42BD4">
        <w:rPr>
          <w:rFonts w:ascii="仿宋" w:eastAsia="仿宋" w:hAnsi="仿宋" w:cs="宋体" w:hint="eastAsia"/>
          <w:kern w:val="0"/>
          <w:sz w:val="32"/>
          <w:szCs w:val="32"/>
        </w:rPr>
        <w:t xml:space="preserve">和我市的实施细则等政策覆盖到大中小企业、企业中高层以上管理人员、基层政府部门工作人员。落实情况于每年12月底前报送至市经济和信息化局，由市经济和信息化局汇总后报市政府。 </w:t>
      </w:r>
      <w:r w:rsidRPr="00C42BD4">
        <w:rPr>
          <w:rFonts w:ascii="仿宋" w:eastAsia="仿宋" w:hAnsi="仿宋" w:cs="宋体" w:hint="eastAsia"/>
          <w:kern w:val="0"/>
          <w:sz w:val="32"/>
          <w:szCs w:val="32"/>
        </w:rPr>
        <w:br/>
        <w:t xml:space="preserve">　　（三）加强督查，纳入考评。将降低制造业企业成本工作纳入市政府重大项目协调会议事范畴，定期通报工作进展和协调重点问题。降低制造业企业成本支持实体经济发展的</w:t>
      </w:r>
      <w:r w:rsidRPr="00C42BD4">
        <w:rPr>
          <w:rFonts w:ascii="仿宋" w:eastAsia="仿宋" w:hAnsi="仿宋" w:cs="宋体" w:hint="eastAsia"/>
          <w:kern w:val="0"/>
          <w:sz w:val="32"/>
          <w:szCs w:val="32"/>
        </w:rPr>
        <w:lastRenderedPageBreak/>
        <w:t xml:space="preserve">实施情况纳入部门、县区领导班子落实“三赛”年度考评体系，列入市政府重点督导项目。各牵头单位要于本政策措施印发之日起1个月内制定具体实施细则，并负责组织实施。市政府视情况对各县区、各部门开展专项督查，对工作不力的县区、部门及相关责任人实施问责。 </w:t>
      </w:r>
    </w:p>
    <w:p w:rsidR="00C42BD4" w:rsidRPr="00C42BD4" w:rsidRDefault="00C42BD4" w:rsidP="00C42BD4">
      <w:pPr>
        <w:widowControl/>
        <w:shd w:val="clear" w:color="auto" w:fill="FFFFFF"/>
        <w:spacing w:before="100" w:beforeAutospacing="1" w:afterAutospacing="1" w:line="450" w:lineRule="atLeast"/>
        <w:jc w:val="right"/>
        <w:rPr>
          <w:rFonts w:ascii="宋体" w:eastAsia="宋体" w:hAnsi="宋体" w:cs="宋体"/>
          <w:kern w:val="0"/>
          <w:szCs w:val="21"/>
        </w:rPr>
      </w:pPr>
      <w:r w:rsidRPr="00C42BD4">
        <w:rPr>
          <w:rFonts w:ascii="宋体" w:eastAsia="宋体" w:hAnsi="宋体" w:cs="宋体"/>
          <w:kern w:val="0"/>
          <w:szCs w:val="21"/>
        </w:rPr>
        <w:t>信息来源：河源市人民政府</w:t>
      </w:r>
    </w:p>
    <w:p w:rsidR="003D22DF" w:rsidRPr="00C42BD4" w:rsidRDefault="003D22DF">
      <w:bookmarkStart w:id="0" w:name="_GoBack"/>
      <w:bookmarkEnd w:id="0"/>
    </w:p>
    <w:sectPr w:rsidR="003D22DF" w:rsidRPr="00C42B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08"/>
    <w:rsid w:val="003D22DF"/>
    <w:rsid w:val="00C42BD4"/>
    <w:rsid w:val="00FA2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BC452-1E0B-435F-BC04-2DA6A83A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13465">
      <w:bodyDiv w:val="1"/>
      <w:marLeft w:val="0"/>
      <w:marRight w:val="0"/>
      <w:marTop w:val="0"/>
      <w:marBottom w:val="0"/>
      <w:divBdr>
        <w:top w:val="none" w:sz="0" w:space="0" w:color="auto"/>
        <w:left w:val="none" w:sz="0" w:space="0" w:color="auto"/>
        <w:bottom w:val="none" w:sz="0" w:space="0" w:color="auto"/>
        <w:right w:val="none" w:sz="0" w:space="0" w:color="auto"/>
      </w:divBdr>
      <w:divsChild>
        <w:div w:id="965812327">
          <w:marLeft w:val="0"/>
          <w:marRight w:val="0"/>
          <w:marTop w:val="100"/>
          <w:marBottom w:val="100"/>
          <w:divBdr>
            <w:top w:val="none" w:sz="0" w:space="0" w:color="auto"/>
            <w:left w:val="none" w:sz="0" w:space="0" w:color="auto"/>
            <w:bottom w:val="none" w:sz="0" w:space="0" w:color="auto"/>
            <w:right w:val="none" w:sz="0" w:space="0" w:color="auto"/>
          </w:divBdr>
          <w:divsChild>
            <w:div w:id="1101561796">
              <w:marLeft w:val="0"/>
              <w:marRight w:val="0"/>
              <w:marTop w:val="0"/>
              <w:marBottom w:val="0"/>
              <w:divBdr>
                <w:top w:val="none" w:sz="0" w:space="0" w:color="auto"/>
                <w:left w:val="none" w:sz="0" w:space="0" w:color="auto"/>
                <w:bottom w:val="none" w:sz="0" w:space="0" w:color="auto"/>
                <w:right w:val="none" w:sz="0" w:space="0" w:color="auto"/>
              </w:divBdr>
              <w:divsChild>
                <w:div w:id="932053798">
                  <w:marLeft w:val="0"/>
                  <w:marRight w:val="0"/>
                  <w:marTop w:val="0"/>
                  <w:marBottom w:val="0"/>
                  <w:divBdr>
                    <w:top w:val="none" w:sz="0" w:space="0" w:color="auto"/>
                    <w:left w:val="none" w:sz="0" w:space="0" w:color="auto"/>
                    <w:bottom w:val="dashed" w:sz="6" w:space="0" w:color="CCCCCC"/>
                    <w:right w:val="none" w:sz="0" w:space="0" w:color="auto"/>
                  </w:divBdr>
                  <w:divsChild>
                    <w:div w:id="142433516">
                      <w:marLeft w:val="0"/>
                      <w:marRight w:val="0"/>
                      <w:marTop w:val="0"/>
                      <w:marBottom w:val="0"/>
                      <w:divBdr>
                        <w:top w:val="none" w:sz="0" w:space="0" w:color="auto"/>
                        <w:left w:val="none" w:sz="0" w:space="0" w:color="auto"/>
                        <w:bottom w:val="none" w:sz="0" w:space="0" w:color="auto"/>
                        <w:right w:val="none" w:sz="0" w:space="0" w:color="auto"/>
                      </w:divBdr>
                    </w:div>
                  </w:divsChild>
                </w:div>
                <w:div w:id="16448442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2018-05-15T13:25:00Z</dcterms:created>
  <dcterms:modified xsi:type="dcterms:W3CDTF">2018-05-15T13:25:00Z</dcterms:modified>
</cp:coreProperties>
</file>