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jc w:val="center"/>
        <w:rPr>
          <w:color w:val="333333"/>
        </w:rPr>
      </w:pPr>
      <w:bookmarkStart w:id="0" w:name="_GoBack"/>
      <w:r>
        <w:rPr>
          <w:rStyle w:val="a4"/>
          <w:rFonts w:hint="eastAsia"/>
          <w:color w:val="333333"/>
          <w:sz w:val="36"/>
          <w:szCs w:val="36"/>
        </w:rPr>
        <w:t>戚</w:t>
      </w:r>
      <w:proofErr w:type="gramStart"/>
      <w:r>
        <w:rPr>
          <w:rStyle w:val="a4"/>
          <w:rFonts w:hint="eastAsia"/>
          <w:color w:val="333333"/>
          <w:sz w:val="36"/>
          <w:szCs w:val="36"/>
        </w:rPr>
        <w:t>墅</w:t>
      </w:r>
      <w:proofErr w:type="gramEnd"/>
      <w:r>
        <w:rPr>
          <w:rStyle w:val="a4"/>
          <w:rFonts w:hint="eastAsia"/>
          <w:color w:val="333333"/>
          <w:sz w:val="36"/>
          <w:szCs w:val="36"/>
        </w:rPr>
        <w:t>堰区人民政府招商引资奖励办法</w:t>
      </w:r>
    </w:p>
    <w:bookmarkEnd w:id="0"/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 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各街道，区各办局：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jc w:val="center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    </w:t>
      </w:r>
      <w:r>
        <w:rPr>
          <w:rFonts w:ascii="仿宋_GB2312" w:eastAsia="仿宋_GB2312" w:hint="eastAsia"/>
          <w:color w:val="333333"/>
          <w:sz w:val="32"/>
          <w:szCs w:val="32"/>
        </w:rPr>
        <w:t>为鼓励招商引资，充分调动区内外一切积极因素，扩大利用外资规模，促进我区外向型经济健康快速发展，确保“小区做强区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,</w:t>
      </w:r>
      <w:r>
        <w:rPr>
          <w:rFonts w:ascii="仿宋_GB2312" w:eastAsia="仿宋_GB2312" w:hint="eastAsia"/>
          <w:color w:val="333333"/>
          <w:sz w:val="32"/>
          <w:szCs w:val="32"/>
        </w:rPr>
        <w:t>建设东大门”任务的顺利完成，特制定本办法。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Style w:val="a4"/>
          <w:rFonts w:ascii="黑体" w:eastAsia="黑体" w:hAnsi="黑体" w:hint="eastAsia"/>
          <w:b w:val="0"/>
          <w:bCs w:val="0"/>
          <w:color w:val="333333"/>
          <w:sz w:val="32"/>
          <w:szCs w:val="32"/>
        </w:rPr>
        <w:t>一、奖励原则及对象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物质奖励原则。对成功引进外资到我区的国内外公民、团体或组织进行物质奖励，我区专业招商人员除外。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Style w:val="a4"/>
          <w:rFonts w:ascii="黑体" w:eastAsia="黑体" w:hAnsi="黑体" w:hint="eastAsia"/>
          <w:b w:val="0"/>
          <w:bCs w:val="0"/>
          <w:color w:val="333333"/>
          <w:sz w:val="32"/>
          <w:szCs w:val="32"/>
        </w:rPr>
        <w:t>二、外资引进方式及项目范围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引进外资是以独资、合资、合作方式投资于我区。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外资项目范围：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1、生产型项目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(</w:t>
      </w:r>
      <w:r>
        <w:rPr>
          <w:rFonts w:ascii="仿宋_GB2312" w:eastAsia="仿宋_GB2312" w:hint="eastAsia"/>
          <w:color w:val="333333"/>
          <w:sz w:val="32"/>
          <w:szCs w:val="32"/>
        </w:rPr>
        <w:t>包括外商独资项目和外商在我市收购、兼并、参股及合资、合作项目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)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hint="eastAsia"/>
          <w:color w:val="333333"/>
          <w:sz w:val="32"/>
          <w:szCs w:val="32"/>
        </w:rPr>
        <w:t>   </w:t>
      </w:r>
      <w:r>
        <w:rPr>
          <w:rFonts w:ascii="仿宋_GB2312" w:eastAsia="仿宋_GB2312" w:hint="eastAsia"/>
          <w:color w:val="333333"/>
          <w:sz w:val="32"/>
          <w:szCs w:val="32"/>
        </w:rPr>
        <w:t> </w:t>
      </w:r>
      <w:r>
        <w:rPr>
          <w:rFonts w:ascii="仿宋_GB2312" w:eastAsia="仿宋_GB2312" w:hint="eastAsia"/>
          <w:color w:val="333333"/>
          <w:sz w:val="32"/>
          <w:szCs w:val="32"/>
        </w:rPr>
        <w:t>2、商贸、旅游、娱乐项目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hint="eastAsia"/>
          <w:color w:val="333333"/>
          <w:sz w:val="32"/>
          <w:szCs w:val="32"/>
        </w:rPr>
        <w:t>   </w:t>
      </w:r>
      <w:r>
        <w:rPr>
          <w:rFonts w:ascii="仿宋_GB2312" w:eastAsia="仿宋_GB2312" w:hint="eastAsia"/>
          <w:color w:val="333333"/>
          <w:sz w:val="32"/>
          <w:szCs w:val="32"/>
        </w:rPr>
        <w:t> </w:t>
      </w:r>
      <w:r>
        <w:rPr>
          <w:rFonts w:ascii="仿宋_GB2312" w:eastAsia="仿宋_GB2312" w:hint="eastAsia"/>
          <w:color w:val="333333"/>
          <w:sz w:val="32"/>
          <w:szCs w:val="32"/>
        </w:rPr>
        <w:t>3、科教文卫项目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hint="eastAsia"/>
          <w:color w:val="333333"/>
          <w:sz w:val="32"/>
          <w:szCs w:val="32"/>
        </w:rPr>
        <w:t>   </w:t>
      </w:r>
      <w:r>
        <w:rPr>
          <w:rFonts w:ascii="仿宋_GB2312" w:eastAsia="仿宋_GB2312" w:hint="eastAsia"/>
          <w:color w:val="333333"/>
          <w:sz w:val="32"/>
          <w:szCs w:val="32"/>
        </w:rPr>
        <w:t> </w:t>
      </w:r>
      <w:r>
        <w:rPr>
          <w:rFonts w:ascii="仿宋_GB2312" w:eastAsia="仿宋_GB2312" w:hint="eastAsia"/>
          <w:color w:val="333333"/>
          <w:sz w:val="32"/>
          <w:szCs w:val="32"/>
        </w:rPr>
        <w:t>4、高新技术及技术转让项目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hint="eastAsia"/>
          <w:color w:val="333333"/>
          <w:sz w:val="32"/>
          <w:szCs w:val="32"/>
        </w:rPr>
        <w:t>   </w:t>
      </w:r>
      <w:r>
        <w:rPr>
          <w:rFonts w:ascii="仿宋_GB2312" w:eastAsia="仿宋_GB2312" w:hint="eastAsia"/>
          <w:color w:val="333333"/>
          <w:sz w:val="32"/>
          <w:szCs w:val="32"/>
        </w:rPr>
        <w:t> </w:t>
      </w:r>
      <w:r>
        <w:rPr>
          <w:rFonts w:ascii="仿宋_GB2312" w:eastAsia="仿宋_GB2312" w:hint="eastAsia"/>
          <w:color w:val="333333"/>
          <w:sz w:val="32"/>
          <w:szCs w:val="32"/>
        </w:rPr>
        <w:t>5、国家允许的其他外资项目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Style w:val="a4"/>
          <w:rFonts w:ascii="黑体" w:eastAsia="黑体" w:hAnsi="黑体" w:hint="eastAsia"/>
          <w:b w:val="0"/>
          <w:bCs w:val="0"/>
          <w:color w:val="333333"/>
          <w:sz w:val="32"/>
          <w:szCs w:val="32"/>
        </w:rPr>
        <w:t>三、奖励标准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（一）对引荐外商来我区投资的有功者，在外资到帐验资后，按下列标准折合人民币奖励：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lastRenderedPageBreak/>
        <w:t>引进外资在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万美元以下的，按实际到位额的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2</w:t>
      </w:r>
      <w:r>
        <w:rPr>
          <w:rFonts w:ascii="仿宋_GB2312" w:eastAsia="仿宋_GB2312" w:hint="eastAsia"/>
          <w:color w:val="333333"/>
          <w:sz w:val="32"/>
          <w:szCs w:val="32"/>
        </w:rPr>
        <w:t>‰予以奖励；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引进外资在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万美元以上（含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</w:t>
      </w:r>
      <w:r>
        <w:rPr>
          <w:rFonts w:ascii="仿宋_GB2312" w:eastAsia="仿宋_GB2312" w:hint="eastAsia"/>
          <w:color w:val="333333"/>
          <w:sz w:val="32"/>
          <w:szCs w:val="32"/>
        </w:rPr>
        <w:t>万美元）、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500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万美元以下的，按实际到位额的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3</w:t>
      </w:r>
      <w:r>
        <w:rPr>
          <w:rFonts w:ascii="仿宋_GB2312" w:eastAsia="仿宋_GB2312" w:hint="eastAsia"/>
          <w:color w:val="333333"/>
          <w:sz w:val="32"/>
          <w:szCs w:val="32"/>
        </w:rPr>
        <w:t>‰予以奖励；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引进外资在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500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万美元以上（含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500</w:t>
      </w:r>
      <w:r>
        <w:rPr>
          <w:rFonts w:ascii="仿宋_GB2312" w:eastAsia="仿宋_GB2312" w:hint="eastAsia"/>
          <w:color w:val="333333"/>
          <w:sz w:val="32"/>
          <w:szCs w:val="32"/>
        </w:rPr>
        <w:t>万美元）、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万美元以下的，按实际到位额的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4</w:t>
      </w:r>
      <w:r>
        <w:rPr>
          <w:rFonts w:ascii="仿宋_GB2312" w:eastAsia="仿宋_GB2312" w:hint="eastAsia"/>
          <w:color w:val="333333"/>
          <w:sz w:val="32"/>
          <w:szCs w:val="32"/>
        </w:rPr>
        <w:t>‰予以奖励；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引进外资在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万美元以上（含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1000</w:t>
      </w:r>
      <w:r>
        <w:rPr>
          <w:rFonts w:ascii="仿宋_GB2312" w:eastAsia="仿宋_GB2312" w:hint="eastAsia"/>
          <w:color w:val="333333"/>
          <w:sz w:val="32"/>
          <w:szCs w:val="32"/>
        </w:rPr>
        <w:t>万美元）、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3000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万美元以下的，按实际到位额的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5</w:t>
      </w:r>
      <w:r>
        <w:rPr>
          <w:rFonts w:ascii="仿宋_GB2312" w:eastAsia="仿宋_GB2312" w:hint="eastAsia"/>
          <w:color w:val="333333"/>
          <w:sz w:val="32"/>
          <w:szCs w:val="32"/>
        </w:rPr>
        <w:t>‰予以奖励；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引进外资在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3000</w:t>
      </w:r>
      <w:r>
        <w:rPr>
          <w:rFonts w:ascii="仿宋_GB2312" w:eastAsia="仿宋_GB2312" w:hint="eastAsia"/>
          <w:color w:val="333333"/>
          <w:sz w:val="32"/>
          <w:szCs w:val="32"/>
        </w:rPr>
        <w:t>万美元以上（含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3000</w:t>
      </w:r>
      <w:r>
        <w:rPr>
          <w:rFonts w:ascii="仿宋_GB2312" w:eastAsia="仿宋_GB2312" w:hint="eastAsia"/>
          <w:color w:val="333333"/>
          <w:sz w:val="32"/>
          <w:szCs w:val="32"/>
        </w:rPr>
        <w:t>万美元）的，按实际到位额的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6</w:t>
      </w:r>
      <w:r>
        <w:rPr>
          <w:rFonts w:ascii="仿宋_GB2312" w:eastAsia="仿宋_GB2312" w:hint="eastAsia"/>
          <w:color w:val="333333"/>
          <w:sz w:val="32"/>
          <w:szCs w:val="32"/>
        </w:rPr>
        <w:t>‰予以奖励。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（二）对引进特大外资项目的，除按上述规定奖励外，另行嘉奖。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四、引资者身份认定及奖金申领程序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（一）引资者身份需得到区外经局的书面认定。同一个项目一般只认定一个引资者。如投资者委托二个或二个以上的引资者，视为一个引资者团队。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（二）对社会引资者的奖励，在外资实际到位后，按如下程序办理：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1、如外资一次到位，引资者可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持法定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验资机构出具的验资报告及相关材料，到相应的归口管理部门办理申领手续。如外资分期到位，一般在年末对当年度到位外资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</w:rPr>
        <w:t>统计后按当年实际到位外资申领。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lastRenderedPageBreak/>
        <w:t>2、引资者团队申领奖金，不论人数多少，奖金总额不变，须书面委托其中一人具体办理。奖金如何分配由引资者团队自行商议。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3、引资者可自行办理、也可以书面形式委托他人代为办理奖励申领手续。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4、奖金均以人民币支付。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Style w:val="a4"/>
          <w:rFonts w:ascii="黑体" w:eastAsia="黑体" w:hAnsi="黑体" w:hint="eastAsia"/>
          <w:b w:val="0"/>
          <w:bCs w:val="0"/>
          <w:color w:val="333333"/>
          <w:sz w:val="32"/>
          <w:szCs w:val="32"/>
        </w:rPr>
        <w:t>五、奖金来源及管理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（一）奖励资金由项目所在地同级财政负担。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   </w:t>
      </w:r>
      <w:r>
        <w:rPr>
          <w:rFonts w:ascii="仿宋_GB2312" w:eastAsia="仿宋_GB2312" w:hint="eastAsia"/>
          <w:color w:val="333333"/>
          <w:sz w:val="32"/>
          <w:szCs w:val="32"/>
        </w:rPr>
        <w:t>（二）奖励给引资者的奖金，引资者应依法纳税。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三）由区外经局、财政局、监察局组建工作小组，负责对区级奖励工作的组织实施和监督。对违反奖励规定的，要及时纠正并追究责任。对采取各种不正当手段骗取奖励金的，要予以追回。行为触犯刑律、构成犯罪的，由司法机关依法追究刑事责任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本办法自发文之日起执行，由区外经局负责解释。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 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 </w:t>
      </w:r>
    </w:p>
    <w:p w:rsidR="00DC0A63" w:rsidRDefault="00DC0A63" w:rsidP="00DC0A63">
      <w:pPr>
        <w:pStyle w:val="a3"/>
        <w:shd w:val="clear" w:color="auto" w:fill="FFFFFF"/>
        <w:spacing w:before="0" w:beforeAutospacing="0" w:after="0" w:afterAutospacing="0" w:line="525" w:lineRule="atLeast"/>
        <w:ind w:firstLine="4480"/>
        <w:rPr>
          <w:rFonts w:hint="eastAsia"/>
          <w:color w:val="333333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二</w:t>
      </w:r>
      <w:r>
        <w:rPr>
          <w:rFonts w:hint="eastAsia"/>
          <w:color w:val="333333"/>
          <w:sz w:val="32"/>
          <w:szCs w:val="32"/>
        </w:rPr>
        <w:t>〇〇</w:t>
      </w:r>
      <w:r>
        <w:rPr>
          <w:rFonts w:ascii="仿宋_GB2312" w:eastAsia="仿宋_GB2312" w:hint="eastAsia"/>
          <w:color w:val="333333"/>
          <w:sz w:val="32"/>
          <w:szCs w:val="32"/>
        </w:rPr>
        <w:t>八年二月十八日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  </w:t>
      </w:r>
    </w:p>
    <w:p w:rsidR="00845F42" w:rsidRPr="00217FE7" w:rsidRDefault="00845F42" w:rsidP="004A2229"/>
    <w:sectPr w:rsidR="00845F42" w:rsidRPr="0021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0"/>
    <w:rsid w:val="00011B12"/>
    <w:rsid w:val="00157F01"/>
    <w:rsid w:val="00217FE7"/>
    <w:rsid w:val="0028387E"/>
    <w:rsid w:val="002D168E"/>
    <w:rsid w:val="002D25FC"/>
    <w:rsid w:val="002D6853"/>
    <w:rsid w:val="002E2E38"/>
    <w:rsid w:val="003E698B"/>
    <w:rsid w:val="004A2229"/>
    <w:rsid w:val="004B012E"/>
    <w:rsid w:val="00582012"/>
    <w:rsid w:val="00651EB7"/>
    <w:rsid w:val="0067067D"/>
    <w:rsid w:val="00677469"/>
    <w:rsid w:val="00710684"/>
    <w:rsid w:val="007D52B3"/>
    <w:rsid w:val="00845F42"/>
    <w:rsid w:val="009060AB"/>
    <w:rsid w:val="009F5E70"/>
    <w:rsid w:val="00A71CBB"/>
    <w:rsid w:val="00AD1C84"/>
    <w:rsid w:val="00B33712"/>
    <w:rsid w:val="00B90561"/>
    <w:rsid w:val="00BD245C"/>
    <w:rsid w:val="00C809D6"/>
    <w:rsid w:val="00CB016B"/>
    <w:rsid w:val="00DC0A63"/>
    <w:rsid w:val="00E620D6"/>
    <w:rsid w:val="00E92B0D"/>
    <w:rsid w:val="00EC2814"/>
    <w:rsid w:val="00F10E0B"/>
    <w:rsid w:val="00FE279B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1795D-1992-4DE7-8A0C-B980E5F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684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3" w:color="auto"/>
            <w:right w:val="none" w:sz="0" w:space="0" w:color="auto"/>
          </w:divBdr>
        </w:div>
        <w:div w:id="12402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994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2018-05-07T06:02:00Z</dcterms:created>
  <dcterms:modified xsi:type="dcterms:W3CDTF">2018-05-07T06:02:00Z</dcterms:modified>
</cp:coreProperties>
</file>