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5B" w:rsidRPr="001E345B" w:rsidRDefault="001E345B" w:rsidP="001E345B">
      <w:pPr>
        <w:widowControl/>
        <w:spacing w:line="450" w:lineRule="atLeast"/>
        <w:jc w:val="center"/>
        <w:rPr>
          <w:rFonts w:ascii="微软雅黑" w:eastAsia="微软雅黑" w:hAnsi="微软雅黑" w:cs="宋体"/>
          <w:b/>
          <w:bCs/>
          <w:color w:val="032F67"/>
          <w:kern w:val="0"/>
          <w:sz w:val="36"/>
          <w:szCs w:val="36"/>
        </w:rPr>
      </w:pPr>
      <w:bookmarkStart w:id="0" w:name="_GoBack"/>
      <w:r w:rsidRPr="001E345B">
        <w:rPr>
          <w:rFonts w:ascii="微软雅黑" w:eastAsia="微软雅黑" w:hAnsi="微软雅黑" w:cs="宋体" w:hint="eastAsia"/>
          <w:b/>
          <w:bCs/>
          <w:color w:val="032F67"/>
          <w:kern w:val="0"/>
          <w:sz w:val="36"/>
          <w:szCs w:val="36"/>
        </w:rPr>
        <w:t>重庆市长寿区人才引进培养和激励办法（试行）</w:t>
      </w:r>
    </w:p>
    <w:bookmarkEnd w:id="0"/>
    <w:p w:rsidR="001E345B" w:rsidRPr="001E345B" w:rsidRDefault="001E345B" w:rsidP="001E345B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长寿委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发〔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2016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〕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41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号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中共重庆市长寿区委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重庆市长寿区人民政府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关于印发《重庆市长寿区人才引进培养和激励办法（试行）》的通知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各街道党工委和办事处，各镇党委和人民政府，区委各部委，区级各部门，各人民团体，有关单位：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《重庆市长寿区人才引进培养和激励办法（试行）》已经区委、区政府同意，现印发给你们，请遵照执行。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中共重庆市长寿区委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重庆市长寿区人民政府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2016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月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日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重庆市长寿区人才引进培养和激励办法（试行）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第一章　总则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第一条　为深入贯彻落实人才强区战略，更好地发挥人才在加快长寿经济社会发展中的重要作用，按照既有利于引进急需紧缺优秀人才，又有利于调动现有人才积极性的要求，根据《重庆市引进高层次人才若干优惠政策规定》《重庆市长寿区中长期人才发展规划（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2011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—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2020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年）》，制定本办法。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lastRenderedPageBreak/>
        <w:t xml:space="preserve">　　第二条　本办法适用范围包括区属事业单位，以及工商注册地和税务征纳关系均在长寿的企业、经济社会组织。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第三条　根据区委的部署，在区委人才工作领导小组领导下，区委组织部、区人力社保局具体负责本办法的组织实施。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第二章　引进对象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第四条　引进对象包括《重庆市引进高层次人才若干优惠政策规定》中规定的四类对象（详见附件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），并增加以下对象：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（一）国务院特殊津贴获得者，省部级有突出贡献中青年专家、优秀专业技术人才、学术学科带头人；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（二）具有正高专业技术职称的人才，全日制博士研究生；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（三）符合长寿区年度急需紧缺人才专业目录的高级经营管理人才、副高专业技术职称人才、高级技师及其他相当层次的人才。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第三章　人才认定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第五条　发布年度急需紧缺人才专业目录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月底前，相关单位根据工作需要，向各行业主管部门申报急需紧缺人才类别及专业，各行业主管部门在综合分析的基础上初步形成本行业、本领域次年急需紧缺人才专业目录，报送区人力社保局。区人力社保局初审后，征求区委人才工作领导小组成员单位意见，形成急需紧缺人才专业目录（送审稿），提交区委人才工作领导小组会议研究审定，面向社会发布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第六条　申报确认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（一）符合国家、市里规定的引进人才类别，除享受国家、市里规定的相关政策待遇外，区里再一事一议给予相应支持。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（二）符合本办法规定的引进人才和现有人才在申报确认后，可享受相应的政策待遇。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．引进人才按本办法第四条对象申报条件进行确认。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．符合本办法第四条第（一）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类至第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（三）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类对象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申报条件的现有人才，经认定，可享受相应配套政策。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第七条　认定程序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（一）个人申请。个人向所在单位提出认定申请，并提供相关证明材料。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（二）单位初审。申请人所在单位及主管部门对申请人各项条件初步审核同意后，向区人力社保局进行申报。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（三）评审。区人力社保局会同相关行业主管部门、专业领域专家进行评审。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（四）审核。区人力社保局将评审通过的人选报区委人才工作领导小组审核。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（五）公示。经区委人才工作领导小组审核确定的人选，在一定范围内进行公示，公示时间不少于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个工作日。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（六）反馈。经公示无异议或不影响认定结果的，由区人力社保局将书面认定意见反馈给申报单位。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（七）入库。经确认的人选进入长寿区高层次人才动态信息库，并享受相应配套政策。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第四章　人才引进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第八条　人才引进是指从本区行政区域外引进的人才。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第九条　引进方式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可以采取调动、招聘等方式引进人才，鼓励用人单位以岗位聘用、项目聘用、任务聘用、项目合作等方式柔性引进人才。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第十条　工资待遇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事业单位引进的人才，执行国家规定的工资福利政策。企业引进的人才，可实行岗位绩效工资制、年薪制、协议工资制、效益工资制、项目工资制、成果工资制等，由企业与引进人才协商。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第十一条　岗位编制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事业单位引进的人才，在编制限额内予以优先保障，在职位上可按规定设置特设岗位，可不受单位专业技术岗位数额限制申报评审专业技术资格。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第十二条　安家补助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与用人单位签订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年及以上合同的新引进人才，给予安家补助。除市里规定外，其他对象具体标准如下：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（一）市里所列第四类对象、本办法第四条第（一）类对象，每人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万元；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　　（二）本办法第四条第（二）类对象，每人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万元；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（三）本办法第四条第（三）类对象，每人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万元。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引进到事业单位的，所需经费由区财政和用人单位各承担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1/2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；引进到企业和其他经济社会组织的，所需经费由区财政补助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1/3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、用人单位承担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2/3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引进人才安家补助按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月分</w:t>
      </w:r>
      <w:proofErr w:type="gramEnd"/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年拨付，未满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年而提出或要求解除合同（含调离、辞职、自动离职、解聘等）的，从离岗之日起停止发放安家补助。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第十三条　住房保障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除市里规定外（详见附件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），其他引进人才在引进后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年内享受住房保障，具体标准如下：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（一）本办法第四条第（一）类对象，用人单位安排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80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平方米的使用住房或相当面积的租房补贴；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（二）本办法第四条第（二）类对象，用人单位安排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60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平方米的使用住房或相当面积的租房补贴；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（三）本办法第四条第（三）类对象，用人单位安排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40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平方米的使用住房或相当面积的租房补贴。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第十四条　引进到我区事业单位的专业技术人才在原事业单位辞职的，可根据本人要求和政策规定聘用为事业单位工作人员，工龄按规定计算认定。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第十五条　配偶随调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引进人才随迁、随调、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随归的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配偶可由区人力社保局配合用人单位妥善安置。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第十六条　子女就学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区教委为引进人才的子女提供公办幼儿园、小学、初中、高中学校供其选择。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第十七条　柔性引进的高层次人才优惠政策待遇，实行一事一议。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第五章　人才培养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第十八条　鼓励人才自我提升，支持用人单位培养人才。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第十九条　学术研修交流资助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除市里规定外，对本办法第四条第（一）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类至第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（三）类对象，用人单位每年可给予一定的资料、学术研修交流等资助经费。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第二十条　技术技能提升资助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鼓励各类人才积极申报技术技能和职称评定。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事业单位工作人员和企业在岗人员新取得急需紧缺专业正高级、副高级专业技术职称的，区财政分别一次性资助每人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元、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元；企业在岗人员新取得急需紧缺专业高级技师职业资格等级证书的，区财政一次性资助每人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第六章　人才激励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第二十一条　激励津贴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除市里规定外（详见附件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），通过认定并经年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度考核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的其他对象具体标准如下：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（一）市里所列第（四）类对象，每人每年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10000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（二）本办法第四条第（一）类对象，每人每年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8000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（三）本办法第四条第（二）类对象，每人每年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（四）本办法第四条第（三）类对象，每人每年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3000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元。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激励津贴所需经费，事业单位的由区财政和用人单位各承担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1/2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；企业和其他经济社会组织的，由区财政补助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1/3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、用人单位承担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2/3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第二十二条　政府奖励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对引进的或者经本区申报入选的国家、市认定的高层次人才，除享受上级优惠政策外，区财政给予专项奖励。具体标准实行一事一议。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第二十三条　服务保障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经认定符合条件的人才可享受以下服务保障：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（一）优先推荐申报各类人才项目、扶持资金和评选表彰；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（二）优先提供融资担保服务，优先向金融机构、风险投资公司推荐项目，优先申请科技风险投资基金；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（三）优先推荐担任各级党代表、人大代表、政协委员和进入群团组织任职；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（四）完善区级领导联系高层次人才制度，定期开展走访、座谈等活动；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（五）由用人单位每年免费组织健康体检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次；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（六）优先支持参与全区重大发展战略、重点建设项目、重要产业布局和重要攻关课题密切相关的富有创新性、实效性和操作性的人才项目。引导、鼓励和支持非公经济组织和其它社会组织参与人才项目建设。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第七章　考核管理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第二十四条　建立长寿区高层次人才动态信息库，对高层次人才实施动态管理服务，管理服务期为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年（技术技能提升资助对象除外），期满后可再次申请认定。管理服务期内，达到更高层级认定条件的，可按规定申报相应层级人才认定，经认定符合条件者，其管理服务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期重新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计算，并享受相应配套政策。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第二十五条　管理服务期已</w:t>
      </w:r>
      <w:proofErr w:type="gramStart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满人员</w:t>
      </w:r>
      <w:proofErr w:type="gramEnd"/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再次申报参加认定时，以最近一个管理服务期内及期满之后所对应的人才类别、取得的业绩成果等为申报依据。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第二十六条　高层次人才实行年度考核制度。考核重点是创新能力、业绩贡献、项目推进情况等方面。考核工作由用人单位组织实施，必要时，区委组织部、区人力社保局可派人参加考核。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第二十七条　对离开长寿区或不再与长寿区用人单位履行工作协议，以及考核结果为基本合格及以下等次者，取消其高层次人才资格认定，并终止其享受的相关优惠待遇。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第二十八条　有下列情形之一者，应当取消资格并按有关规定取消或追回其所享受的待遇：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（一）学术、业绩、成果上弄虚作假被有关部门查处；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（二）提供虚假材料骗取高层次人才资格；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（三）管理服务期内受党纪、政纪处分的；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（四）管理服务期内受刑事处罚的；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（五）其他需要取消高层次人才资格的情形。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取消资格的，今后不再受理其高层次人才认定申请。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第二十九条　区委组织部、区人力社保局每年组织一次人才在岗情况核查。人才所在单位应在每年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月下旬，向区人力社保局报告本单位人才变动情况，逾期不报，暂停其享受的相关优惠待遇。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第八章　附则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第三十条　同一名人才，涉及区内不同层次时，按“从优、从高、不重复”原则执行。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第三十一条　本办法中除安家补助、住房保障政策外，适用于现有人才。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第三十二条　有关单位可结合自身实际，参照本办法制定相应的人才政策。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第三十三条　本办法由区委组织部、区人力社保局商有关部门解释。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第三十四条　本办法自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2017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年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月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日起施行，区内原有政策与本规定不符合的，按本规定执行。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附件：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．重庆市人才引进四类对象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　　　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．重庆市各类人才主要优惠政策一览表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附件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重庆市人才引进四类对象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（根据《重庆市引进高层次人才若干优惠政策规定》之规定）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第一类：中国科学院院士、中国工程院院士。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第二类：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．国家引进海外高层次人才计划（千人计划）人选；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．国家自然科学奖、国家技术发明奖、国家科学技术进步奖一等奖获得者前三名；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．国家“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863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”、“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973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”重大科研项目主持人。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第三类：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．国家级重点学科、重点实验室、工程技术研究中心学术技术带头人；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．国家自然科学奖、国家技术发明奖、国家科学技术进步奖二等奖获得者前三名；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．“新世纪百千万人才工程”国家级人选；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4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．国家杰出青年科学基金获得者；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．国家有突出贡献中青年专家；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6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．卫生部有突出贡献中青年专家；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7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．“长江学者计划”特聘教授；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8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．“中华技能大奖”获得者。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 xml:space="preserve">　　第四类：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．在海外取得博士学位，并在海外知名高等院校、科研机构、金融机构、世界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500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强企业等单位具备两年以上工作经历的海外高层次人才；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．国（境）外经济金融、科教文卫知名专家。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附件</w:t>
      </w:r>
      <w:r w:rsidRPr="001E345B">
        <w:rPr>
          <w:rFonts w:ascii="Calibri" w:eastAsia="宋体" w:hAnsi="Calibri" w:cs="Calibri"/>
          <w:color w:val="000000"/>
          <w:kern w:val="0"/>
          <w:szCs w:val="21"/>
        </w:rPr>
        <w:t>2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宋体" w:eastAsia="宋体" w:hAnsi="宋体" w:cs="Calibri" w:hint="eastAsia"/>
          <w:color w:val="000000"/>
          <w:kern w:val="0"/>
          <w:szCs w:val="21"/>
        </w:rPr>
        <w:t>重庆市各类人才主要优惠政策一览表</w:t>
      </w:r>
    </w:p>
    <w:p w:rsidR="001E345B" w:rsidRPr="001E345B" w:rsidRDefault="001E345B" w:rsidP="001E345B">
      <w:pPr>
        <w:widowControl/>
        <w:spacing w:line="54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1E345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1E345B" w:rsidRPr="001E345B" w:rsidRDefault="001E345B" w:rsidP="001E345B">
      <w:pPr>
        <w:widowControl/>
        <w:spacing w:line="5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E345B">
        <w:rPr>
          <w:rFonts w:ascii="宋体" w:eastAsia="宋体" w:hAnsi="宋体" w:cs="宋体" w:hint="eastAsia"/>
          <w:color w:val="000000"/>
          <w:kern w:val="0"/>
          <w:szCs w:val="21"/>
        </w:rPr>
        <w:t xml:space="preserve">　 　 　 　 　 　 　 　 　　 　　　 　　　 　　　 　　　 　　　 　　 　　 　　　 　　　 　　 　　 　　　 　　　 　　　 　　　 　　　 　　　 　　 　　 　　　 　　　 　　　 　　　 　　　 　　　 　　 　　 　　　 　　　 　　　 　　　 　　　 　　　 　　 　　 　　　 　　　 　　　 　　　 　　 　　 　　　 　　　 　　　 　　　 　　 　　 　　　 　　　 　　　 　　 　　 　　　 　　　 　　 　　 　　　 　　　 　　 　</w:t>
      </w:r>
    </w:p>
    <w:tbl>
      <w:tblPr>
        <w:tblW w:w="9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80"/>
        <w:gridCol w:w="1140"/>
        <w:gridCol w:w="1580"/>
        <w:gridCol w:w="800"/>
        <w:gridCol w:w="1480"/>
      </w:tblGrid>
      <w:tr w:rsidR="001E345B" w:rsidRPr="001E345B" w:rsidTr="001E345B">
        <w:trPr>
          <w:trHeight w:val="48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项目　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第一类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第二类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第三类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第四类</w:t>
            </w:r>
          </w:p>
        </w:tc>
      </w:tr>
      <w:tr w:rsidR="001E345B" w:rsidRPr="001E345B" w:rsidTr="001E345B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45B" w:rsidRPr="001E345B" w:rsidRDefault="001E345B" w:rsidP="001E34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45B" w:rsidRPr="001E345B" w:rsidRDefault="001E345B" w:rsidP="001E34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45B" w:rsidRPr="001E345B" w:rsidRDefault="001E345B" w:rsidP="001E34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百千万人才工程国家级人选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345B" w:rsidRPr="001E345B" w:rsidRDefault="001E345B" w:rsidP="001E34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岗位津贴（元/月）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住房标准（平方米）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安家补助（万元）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资料资助（万元）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日常扶持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配备助手、专车，提供差旅费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提供工作和生活用车以及2次差旅费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提供工作用车和1次差旅费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医疗保健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参照省部级干部</w:t>
            </w:r>
          </w:p>
        </w:tc>
        <w:tc>
          <w:tcPr>
            <w:tcW w:w="3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1年1次体检和疗养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家属就业</w:t>
            </w:r>
          </w:p>
        </w:tc>
        <w:tc>
          <w:tcPr>
            <w:tcW w:w="7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市人力社保局配合用人单位妥善安置</w:t>
            </w:r>
          </w:p>
        </w:tc>
      </w:tr>
      <w:tr w:rsidR="001E345B" w:rsidRPr="001E345B" w:rsidTr="001E345B">
        <w:trPr>
          <w:trHeight w:val="48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子女入学</w:t>
            </w:r>
          </w:p>
        </w:tc>
        <w:tc>
          <w:tcPr>
            <w:tcW w:w="7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5B" w:rsidRPr="001E345B" w:rsidRDefault="001E345B" w:rsidP="001E345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E34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由户口或工作单位所在地的教育主管部门安排</w:t>
            </w:r>
          </w:p>
        </w:tc>
      </w:tr>
    </w:tbl>
    <w:p w:rsidR="001E345B" w:rsidRPr="001E345B" w:rsidRDefault="001E345B" w:rsidP="001E345B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E345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12242" w:rsidRPr="001E345B" w:rsidRDefault="00A12242"/>
    <w:sectPr w:rsidR="00A12242" w:rsidRPr="001E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B"/>
    <w:rsid w:val="001E345B"/>
    <w:rsid w:val="00A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BDAF-BC2D-4968-8C3B-DD337BC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4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9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2018-05-07T06:43:00Z</dcterms:created>
  <dcterms:modified xsi:type="dcterms:W3CDTF">2018-05-07T06:44:00Z</dcterms:modified>
</cp:coreProperties>
</file>