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50" w:type="pct"/>
        <w:tblCellSpacing w:w="0" w:type="dxa"/>
        <w:tblCellMar>
          <w:left w:w="0" w:type="dxa"/>
          <w:right w:w="0" w:type="dxa"/>
        </w:tblCellMar>
        <w:tblLook w:val="04A0" w:firstRow="1" w:lastRow="0" w:firstColumn="1" w:lastColumn="0" w:noHBand="0" w:noVBand="1"/>
      </w:tblPr>
      <w:tblGrid>
        <w:gridCol w:w="8223"/>
      </w:tblGrid>
      <w:tr w:rsidR="00312A22" w:rsidRPr="00312A22" w:rsidTr="00312A22">
        <w:trPr>
          <w:trHeight w:val="7230"/>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8223"/>
            </w:tblGrid>
            <w:tr w:rsidR="00312A22" w:rsidRPr="00312A22">
              <w:trPr>
                <w:trHeight w:val="450"/>
                <w:tblCellSpacing w:w="0" w:type="dxa"/>
              </w:trPr>
              <w:tc>
                <w:tcPr>
                  <w:tcW w:w="0" w:type="auto"/>
                  <w:vAlign w:val="center"/>
                  <w:hideMark/>
                </w:tcPr>
                <w:p w:rsidR="00312A22" w:rsidRPr="00312A22" w:rsidRDefault="00312A22" w:rsidP="00312A22">
                  <w:pPr>
                    <w:widowControl/>
                    <w:jc w:val="center"/>
                    <w:rPr>
                      <w:rFonts w:ascii="微软雅黑" w:eastAsia="微软雅黑" w:hAnsi="微软雅黑" w:cs="宋体"/>
                      <w:b/>
                      <w:bCs/>
                      <w:color w:val="990000"/>
                      <w:kern w:val="0"/>
                      <w:sz w:val="36"/>
                      <w:szCs w:val="36"/>
                    </w:rPr>
                  </w:pPr>
                  <w:bookmarkStart w:id="0" w:name="_GoBack"/>
                  <w:r w:rsidRPr="00312A22">
                    <w:rPr>
                      <w:rFonts w:ascii="微软雅黑" w:eastAsia="微软雅黑" w:hAnsi="微软雅黑" w:cs="宋体" w:hint="eastAsia"/>
                      <w:b/>
                      <w:bCs/>
                      <w:color w:val="990000"/>
                      <w:kern w:val="0"/>
                      <w:sz w:val="36"/>
                      <w:szCs w:val="36"/>
                    </w:rPr>
                    <w:t>关于产业集聚企业做大考核奖励办法</w:t>
                  </w:r>
                  <w:bookmarkEnd w:id="0"/>
                </w:p>
              </w:tc>
            </w:tr>
            <w:tr w:rsidR="00312A22" w:rsidRPr="00312A22">
              <w:trPr>
                <w:trHeight w:val="390"/>
                <w:tblCellSpacing w:w="0" w:type="dxa"/>
              </w:trPr>
              <w:tc>
                <w:tcPr>
                  <w:tcW w:w="0" w:type="auto"/>
                  <w:vAlign w:val="center"/>
                  <w:hideMark/>
                </w:tcPr>
                <w:p w:rsidR="00312A22" w:rsidRPr="00312A22" w:rsidRDefault="00312A22" w:rsidP="00312A22">
                  <w:pPr>
                    <w:widowControl/>
                    <w:jc w:val="center"/>
                    <w:rPr>
                      <w:rFonts w:ascii="宋体" w:eastAsia="宋体" w:hAnsi="宋体" w:cs="宋体" w:hint="eastAsia"/>
                      <w:color w:val="666666"/>
                      <w:kern w:val="0"/>
                      <w:sz w:val="18"/>
                      <w:szCs w:val="18"/>
                    </w:rPr>
                  </w:pPr>
                  <w:r w:rsidRPr="00312A22">
                    <w:rPr>
                      <w:rFonts w:ascii="宋体" w:eastAsia="宋体" w:hAnsi="宋体" w:cs="宋体" w:hint="eastAsia"/>
                      <w:color w:val="666666"/>
                      <w:kern w:val="0"/>
                      <w:sz w:val="18"/>
                      <w:szCs w:val="18"/>
                    </w:rPr>
                    <w:t xml:space="preserve">　　 发布日期：2011-08-12 【字体: </w:t>
                  </w:r>
                  <w:hyperlink r:id="rId4" w:history="1">
                    <w:r w:rsidRPr="00312A22">
                      <w:rPr>
                        <w:rFonts w:ascii="宋体" w:eastAsia="宋体" w:hAnsi="宋体" w:cs="宋体" w:hint="eastAsia"/>
                        <w:color w:val="000000"/>
                        <w:kern w:val="0"/>
                        <w:sz w:val="18"/>
                        <w:szCs w:val="18"/>
                      </w:rPr>
                      <w:t>大</w:t>
                    </w:r>
                  </w:hyperlink>
                  <w:r w:rsidRPr="00312A22">
                    <w:rPr>
                      <w:rFonts w:ascii="宋体" w:eastAsia="宋体" w:hAnsi="宋体" w:cs="宋体" w:hint="eastAsia"/>
                      <w:color w:val="666666"/>
                      <w:kern w:val="0"/>
                      <w:sz w:val="18"/>
                      <w:szCs w:val="18"/>
                    </w:rPr>
                    <w:t> </w:t>
                  </w:r>
                  <w:hyperlink r:id="rId5" w:history="1">
                    <w:r w:rsidRPr="00312A22">
                      <w:rPr>
                        <w:rFonts w:ascii="宋体" w:eastAsia="宋体" w:hAnsi="宋体" w:cs="宋体" w:hint="eastAsia"/>
                        <w:color w:val="000000"/>
                        <w:kern w:val="0"/>
                        <w:sz w:val="18"/>
                        <w:szCs w:val="18"/>
                      </w:rPr>
                      <w:t>中</w:t>
                    </w:r>
                  </w:hyperlink>
                  <w:r w:rsidRPr="00312A22">
                    <w:rPr>
                      <w:rFonts w:ascii="宋体" w:eastAsia="宋体" w:hAnsi="宋体" w:cs="宋体" w:hint="eastAsia"/>
                      <w:color w:val="666666"/>
                      <w:kern w:val="0"/>
                      <w:sz w:val="18"/>
                      <w:szCs w:val="18"/>
                    </w:rPr>
                    <w:t> </w:t>
                  </w:r>
                  <w:hyperlink r:id="rId6" w:history="1">
                    <w:r w:rsidRPr="00312A22">
                      <w:rPr>
                        <w:rFonts w:ascii="宋体" w:eastAsia="宋体" w:hAnsi="宋体" w:cs="宋体" w:hint="eastAsia"/>
                        <w:color w:val="000000"/>
                        <w:kern w:val="0"/>
                        <w:sz w:val="18"/>
                        <w:szCs w:val="18"/>
                      </w:rPr>
                      <w:t>小</w:t>
                    </w:r>
                  </w:hyperlink>
                  <w:r w:rsidRPr="00312A22">
                    <w:rPr>
                      <w:rFonts w:ascii="宋体" w:eastAsia="宋体" w:hAnsi="宋体" w:cs="宋体" w:hint="eastAsia"/>
                      <w:color w:val="666666"/>
                      <w:kern w:val="0"/>
                      <w:sz w:val="18"/>
                      <w:szCs w:val="18"/>
                    </w:rPr>
                    <w:t>】</w:t>
                  </w:r>
                </w:p>
              </w:tc>
            </w:tr>
            <w:tr w:rsidR="00312A22" w:rsidRPr="00312A22">
              <w:trPr>
                <w:trHeight w:val="1080"/>
                <w:tblCellSpacing w:w="0" w:type="dxa"/>
              </w:trPr>
              <w:tc>
                <w:tcPr>
                  <w:tcW w:w="0" w:type="auto"/>
                  <w:hideMark/>
                </w:tcPr>
                <w:p w:rsidR="00312A22" w:rsidRPr="00312A22" w:rsidRDefault="00312A22" w:rsidP="00312A22">
                  <w:pPr>
                    <w:widowControl/>
                    <w:spacing w:before="100" w:beforeAutospacing="1" w:after="100" w:afterAutospacing="1" w:line="375" w:lineRule="atLeast"/>
                    <w:ind w:firstLine="375"/>
                    <w:jc w:val="left"/>
                    <w:rPr>
                      <w:rFonts w:ascii="宋体" w:eastAsia="宋体" w:hAnsi="宋体" w:cs="宋体" w:hint="eastAsia"/>
                      <w:kern w:val="0"/>
                      <w:sz w:val="24"/>
                      <w:szCs w:val="24"/>
                    </w:rPr>
                  </w:pPr>
                  <w:r w:rsidRPr="00312A22">
                    <w:rPr>
                      <w:rFonts w:ascii="宋体" w:eastAsia="宋体" w:hAnsi="宋体" w:cs="宋体"/>
                      <w:kern w:val="0"/>
                      <w:sz w:val="24"/>
                      <w:szCs w:val="24"/>
                    </w:rPr>
                    <w:t xml:space="preserve">　　为推进产业集聚、企业做大，促进全市工业经济又好又快地发展，根据《中共九江市委、九江市人民政府&lt;关于做强“百亿”骨干企业、培育十大产业集群的意见&gt;》（九字[2010]51号文）的文件精神，特制定本奖励办法。  </w:t>
                  </w:r>
                  <w:r w:rsidRPr="00312A22">
                    <w:rPr>
                      <w:rFonts w:ascii="宋体" w:eastAsia="宋体" w:hAnsi="宋体" w:cs="宋体"/>
                      <w:kern w:val="0"/>
                      <w:sz w:val="24"/>
                      <w:szCs w:val="24"/>
                    </w:rPr>
                    <w:br/>
                    <w:t xml:space="preserve">　</w:t>
                  </w:r>
                  <w:r w:rsidRPr="00312A22">
                    <w:rPr>
                      <w:rFonts w:ascii="宋体" w:eastAsia="宋体" w:hAnsi="宋体" w:cs="宋体"/>
                      <w:b/>
                      <w:bCs/>
                      <w:kern w:val="0"/>
                      <w:sz w:val="24"/>
                      <w:szCs w:val="24"/>
                    </w:rPr>
                    <w:t xml:space="preserve">　一、奖项设置及奖金来源</w:t>
                  </w:r>
                  <w:r w:rsidRPr="00312A22">
                    <w:rPr>
                      <w:rFonts w:ascii="宋体" w:eastAsia="宋体" w:hAnsi="宋体" w:cs="宋体"/>
                      <w:kern w:val="0"/>
                      <w:sz w:val="24"/>
                      <w:szCs w:val="24"/>
                    </w:rPr>
                    <w:t>  </w:t>
                  </w:r>
                  <w:r w:rsidRPr="00312A22">
                    <w:rPr>
                      <w:rFonts w:ascii="宋体" w:eastAsia="宋体" w:hAnsi="宋体" w:cs="宋体"/>
                      <w:kern w:val="0"/>
                      <w:sz w:val="24"/>
                      <w:szCs w:val="24"/>
                    </w:rPr>
                    <w:br/>
                    <w:t xml:space="preserve">　　设立企业规模奖、企业贡献奖、企业技改达标奖、产业集聚促进奖、园区发展奖、工业目标完成奖共6个奖项，奖金从工业发展专项资金中列支，2011年奖金总额为1200万元，以后每年按20%的比例递增。  </w:t>
                  </w:r>
                  <w:r w:rsidRPr="00312A22">
                    <w:rPr>
                      <w:rFonts w:ascii="宋体" w:eastAsia="宋体" w:hAnsi="宋体" w:cs="宋体"/>
                      <w:kern w:val="0"/>
                      <w:sz w:val="24"/>
                      <w:szCs w:val="24"/>
                    </w:rPr>
                    <w:br/>
                    <w:t xml:space="preserve">　　</w:t>
                  </w:r>
                  <w:r w:rsidRPr="00312A22">
                    <w:rPr>
                      <w:rFonts w:ascii="宋体" w:eastAsia="宋体" w:hAnsi="宋体" w:cs="宋体"/>
                      <w:b/>
                      <w:bCs/>
                      <w:kern w:val="0"/>
                      <w:sz w:val="24"/>
                      <w:szCs w:val="24"/>
                    </w:rPr>
                    <w:t>二、奖励办法及标准</w:t>
                  </w:r>
                  <w:r w:rsidRPr="00312A22">
                    <w:rPr>
                      <w:rFonts w:ascii="宋体" w:eastAsia="宋体" w:hAnsi="宋体" w:cs="宋体"/>
                      <w:kern w:val="0"/>
                      <w:sz w:val="24"/>
                      <w:szCs w:val="24"/>
                    </w:rPr>
                    <w:t>  </w:t>
                  </w:r>
                  <w:r w:rsidRPr="00312A22">
                    <w:rPr>
                      <w:rFonts w:ascii="宋体" w:eastAsia="宋体" w:hAnsi="宋体" w:cs="宋体"/>
                      <w:kern w:val="0"/>
                      <w:sz w:val="24"/>
                      <w:szCs w:val="24"/>
                    </w:rPr>
                    <w:br/>
                    <w:t xml:space="preserve">　　1、企业规模奖。企业年度主营业务收入首次达到下列各台阶且当年增长速度超过30%（3亿元至5亿元企业当年增长速度须在25%以上;5亿元至10亿元企业当年增长速度须在20%以上；10亿元至20亿元企业当年增长速度须在15%以上；20亿元～40亿元企业当年增长速度须在10%以上），分别按以下标准奖励：  </w:t>
                  </w:r>
                  <w:r w:rsidRPr="00312A22">
                    <w:rPr>
                      <w:rFonts w:ascii="宋体" w:eastAsia="宋体" w:hAnsi="宋体" w:cs="宋体"/>
                      <w:kern w:val="0"/>
                      <w:sz w:val="24"/>
                      <w:szCs w:val="24"/>
                    </w:rPr>
                    <w:br/>
                    <w:t xml:space="preserve">　　⑴主营业务收入首次达到1亿元，奖励1万元；⑵主营业务收入首次突破3亿元，奖励1.5万元；⑶主营业务收入首次突破5亿元，奖励2万元；⑷主营业务收入首次突破10亿元，奖励3万元；⑸主营业务收入首次突破20亿元，奖励4万元；⑹主营业务收入首次突破30亿元，奖励6万元；⑺主营业务收入首次突破40亿元，奖励8万元；⑻对工业企业主营业务收入达到50亿元以上企业进行奖励。凡主营业务收入首次达到50亿元、100亿元、200亿元、300亿元、400亿元、500亿元的工业企业，由市委、市政府对企业进行奖励，奖金金额分别为10万元、20万元、30万元、40万元、50万元、60万元；对50亿元～100亿元企业，凡是年度主营业务收入增长20%以上的奖励5万元，增长速度达到40%以上的奖励10万元；对100亿元以上企业，凡是企业年度主营业务收入增长15%以上的奖励5万元，增长20%以上的奖励10万元。  </w:t>
                  </w:r>
                  <w:r w:rsidRPr="00312A22">
                    <w:rPr>
                      <w:rFonts w:ascii="宋体" w:eastAsia="宋体" w:hAnsi="宋体" w:cs="宋体"/>
                      <w:kern w:val="0"/>
                      <w:sz w:val="24"/>
                      <w:szCs w:val="24"/>
                    </w:rPr>
                    <w:br/>
                    <w:t xml:space="preserve">　　2、企业贡献奖。企业年度上交税金首次达到下列各台阶且当年增长速度超过25%（上交税金首次达到3000万元～1亿元台阶当年增长速度须在15%以上；1亿元以上企业当年增长速度须在10%以上），分别按以下标准奖励：  </w:t>
                  </w:r>
                  <w:r w:rsidRPr="00312A22">
                    <w:rPr>
                      <w:rFonts w:ascii="宋体" w:eastAsia="宋体" w:hAnsi="宋体" w:cs="宋体"/>
                      <w:kern w:val="0"/>
                      <w:sz w:val="24"/>
                      <w:szCs w:val="24"/>
                    </w:rPr>
                    <w:br/>
                    <w:t xml:space="preserve">　　⑴上交税金首次突破300万元，奖励2万元；⑵上交税金首次突破500万元，奖励4万元；  </w:t>
                  </w:r>
                  <w:r w:rsidRPr="00312A22">
                    <w:rPr>
                      <w:rFonts w:ascii="宋体" w:eastAsia="宋体" w:hAnsi="宋体" w:cs="宋体"/>
                      <w:kern w:val="0"/>
                      <w:sz w:val="24"/>
                      <w:szCs w:val="24"/>
                    </w:rPr>
                    <w:br/>
                    <w:t xml:space="preserve">　　⑶上交税金首次突破1000万元，奖励10万元；⑷上交税金首次突破2000万元，奖励15万元；⑸上交税金首次突破3000万元，奖励20万元；⑹上交</w:t>
                  </w:r>
                  <w:r w:rsidRPr="00312A22">
                    <w:rPr>
                      <w:rFonts w:ascii="宋体" w:eastAsia="宋体" w:hAnsi="宋体" w:cs="宋体"/>
                      <w:kern w:val="0"/>
                      <w:sz w:val="24"/>
                      <w:szCs w:val="24"/>
                    </w:rPr>
                    <w:lastRenderedPageBreak/>
                    <w:t>税金首次突破4000万元，奖励25万元；⑺上交税金首次突破5000万元，奖励30万元；⑻上交税金首次突破7000万元，奖励35万元；⑼上交税金首次突破1亿元，奖励40万元；⑽上交税金在1亿元以上的，以当年纳税净增额的1%标准奖励，但最高奖励金额不超过100万元。  </w:t>
                  </w:r>
                  <w:r w:rsidRPr="00312A22">
                    <w:rPr>
                      <w:rFonts w:ascii="宋体" w:eastAsia="宋体" w:hAnsi="宋体" w:cs="宋体"/>
                      <w:kern w:val="0"/>
                      <w:sz w:val="24"/>
                      <w:szCs w:val="24"/>
                    </w:rPr>
                    <w:br/>
                    <w:t xml:space="preserve">　　3、企业技改达标奖。对当年已竣工并投产的技术改造企业进行奖励。按照提升生产能力30%以上或节能降耗、节约成本达20%以上，且技术改造投资额达到各台阶，按以下标准奖励：  </w:t>
                  </w:r>
                  <w:r w:rsidRPr="00312A22">
                    <w:rPr>
                      <w:rFonts w:ascii="宋体" w:eastAsia="宋体" w:hAnsi="宋体" w:cs="宋体"/>
                      <w:kern w:val="0"/>
                      <w:sz w:val="24"/>
                      <w:szCs w:val="24"/>
                    </w:rPr>
                    <w:br/>
                    <w:t xml:space="preserve">　　⑴技术改造投资额为1000万元~3000万元，奖励2万元；  </w:t>
                  </w:r>
                  <w:r w:rsidRPr="00312A22">
                    <w:rPr>
                      <w:rFonts w:ascii="宋体" w:eastAsia="宋体" w:hAnsi="宋体" w:cs="宋体"/>
                      <w:kern w:val="0"/>
                      <w:sz w:val="24"/>
                      <w:szCs w:val="24"/>
                    </w:rPr>
                    <w:br/>
                    <w:t xml:space="preserve">　　⑵技术改造投资额为3000万元~5000万元，奖励4万元；  </w:t>
                  </w:r>
                  <w:r w:rsidRPr="00312A22">
                    <w:rPr>
                      <w:rFonts w:ascii="宋体" w:eastAsia="宋体" w:hAnsi="宋体" w:cs="宋体"/>
                      <w:kern w:val="0"/>
                      <w:sz w:val="24"/>
                      <w:szCs w:val="24"/>
                    </w:rPr>
                    <w:br/>
                    <w:t xml:space="preserve">　　⑶技术改造投资额为5000万元~1亿元，奖励6万元；  </w:t>
                  </w:r>
                  <w:r w:rsidRPr="00312A22">
                    <w:rPr>
                      <w:rFonts w:ascii="宋体" w:eastAsia="宋体" w:hAnsi="宋体" w:cs="宋体"/>
                      <w:kern w:val="0"/>
                      <w:sz w:val="24"/>
                      <w:szCs w:val="24"/>
                    </w:rPr>
                    <w:br/>
                    <w:t xml:space="preserve">　　⑷技术改造投资额为1亿元~5亿元，奖励8万元；⑸技术改造投资额为5亿元以上，奖励10万元。  </w:t>
                  </w:r>
                  <w:r w:rsidRPr="00312A22">
                    <w:rPr>
                      <w:rFonts w:ascii="宋体" w:eastAsia="宋体" w:hAnsi="宋体" w:cs="宋体"/>
                      <w:kern w:val="0"/>
                      <w:sz w:val="24"/>
                      <w:szCs w:val="24"/>
                    </w:rPr>
                    <w:br/>
                    <w:t xml:space="preserve">　　4、产业集聚促进奖。⑴凡获得国家级产业基地称号的县（市、区）予以20万元的一次性奖励；凡获得省级产业基地称号的县（市、区）予以10万元的一次性奖励；⑵将各县（市、区）骨干龙头企业的做大做强情况及产业集群发展情况纳入县域经济考评体系中的工业发展考评专项。各县（市、区）所属骨干企业实现主营业务收入首次突破10亿、20亿、30亿、40亿，给予企业所在地每户2分的加分；凡骨干企业首次突破50亿、100亿、200亿、300亿、400亿，给予企业所在地每户3分的加分。对各县（市、区）当年获得国家级产业基地称号的，给予3分的加分；获得省级产业基地称号的，给予1分的加分。对各县（市、区）</w:t>
                  </w:r>
                  <w:proofErr w:type="gramStart"/>
                  <w:r w:rsidRPr="00312A22">
                    <w:rPr>
                      <w:rFonts w:ascii="宋体" w:eastAsia="宋体" w:hAnsi="宋体" w:cs="宋体"/>
                      <w:kern w:val="0"/>
                      <w:sz w:val="24"/>
                      <w:szCs w:val="24"/>
                    </w:rPr>
                    <w:t>属于十</w:t>
                  </w:r>
                  <w:proofErr w:type="gramEnd"/>
                  <w:r w:rsidRPr="00312A22">
                    <w:rPr>
                      <w:rFonts w:ascii="宋体" w:eastAsia="宋体" w:hAnsi="宋体" w:cs="宋体"/>
                      <w:kern w:val="0"/>
                      <w:sz w:val="24"/>
                      <w:szCs w:val="24"/>
                    </w:rPr>
                    <w:t>大产业集群内的特色产业，其主营业务收入所占比重年度内提高8个百分点</w:t>
                  </w:r>
                  <w:proofErr w:type="gramStart"/>
                  <w:r w:rsidRPr="00312A22">
                    <w:rPr>
                      <w:rFonts w:ascii="宋体" w:eastAsia="宋体" w:hAnsi="宋体" w:cs="宋体"/>
                      <w:kern w:val="0"/>
                      <w:sz w:val="24"/>
                      <w:szCs w:val="24"/>
                    </w:rPr>
                    <w:t>且产业</w:t>
                  </w:r>
                  <w:proofErr w:type="gramEnd"/>
                  <w:r w:rsidRPr="00312A22">
                    <w:rPr>
                      <w:rFonts w:ascii="宋体" w:eastAsia="宋体" w:hAnsi="宋体" w:cs="宋体"/>
                      <w:kern w:val="0"/>
                      <w:sz w:val="24"/>
                      <w:szCs w:val="24"/>
                    </w:rPr>
                    <w:t>新增规模以上企业户数达到8户以上的，每个产业给予1分的加分。上述各项年度加分总额达到6分以上，授予县（市、区）产业集聚促进奖，奖金10万元（与产业基地奖金不重复计算）。  </w:t>
                  </w:r>
                  <w:r w:rsidRPr="00312A22">
                    <w:rPr>
                      <w:rFonts w:ascii="宋体" w:eastAsia="宋体" w:hAnsi="宋体" w:cs="宋体"/>
                      <w:kern w:val="0"/>
                      <w:sz w:val="24"/>
                      <w:szCs w:val="24"/>
                    </w:rPr>
                    <w:br/>
                    <w:t xml:space="preserve">　　5、园区发展奖。以园区主营业务收入、上交税金、基础设施投入等指标作为考评依据，对完成年度发展目标的前三位工业园区，分别奖励10万元、8万元、6万元。  </w:t>
                  </w:r>
                  <w:r w:rsidRPr="00312A22">
                    <w:rPr>
                      <w:rFonts w:ascii="宋体" w:eastAsia="宋体" w:hAnsi="宋体" w:cs="宋体"/>
                      <w:kern w:val="0"/>
                      <w:sz w:val="24"/>
                      <w:szCs w:val="24"/>
                    </w:rPr>
                    <w:br/>
                    <w:t xml:space="preserve">　　6、工业目标完成奖。在确保规模以上工业主营业务收入完成年度目标的基础上，综合规模以上工业增加值、利税总额及园区主营业务收入完成情况，对完成年度目标的县（市、区）分别奖励5万元。  </w:t>
                  </w:r>
                  <w:r w:rsidRPr="00312A22">
                    <w:rPr>
                      <w:rFonts w:ascii="宋体" w:eastAsia="宋体" w:hAnsi="宋体" w:cs="宋体"/>
                      <w:kern w:val="0"/>
                      <w:sz w:val="24"/>
                      <w:szCs w:val="24"/>
                    </w:rPr>
                    <w:br/>
                    <w:t xml:space="preserve">　　</w:t>
                  </w:r>
                  <w:r w:rsidRPr="00312A22">
                    <w:rPr>
                      <w:rFonts w:ascii="宋体" w:eastAsia="宋体" w:hAnsi="宋体" w:cs="宋体"/>
                      <w:b/>
                      <w:bCs/>
                      <w:kern w:val="0"/>
                      <w:sz w:val="24"/>
                      <w:szCs w:val="24"/>
                    </w:rPr>
                    <w:t>三、奖励对象  </w:t>
                  </w:r>
                  <w:r w:rsidRPr="00312A22">
                    <w:rPr>
                      <w:rFonts w:ascii="宋体" w:eastAsia="宋体" w:hAnsi="宋体" w:cs="宋体"/>
                      <w:b/>
                      <w:bCs/>
                      <w:kern w:val="0"/>
                      <w:sz w:val="24"/>
                      <w:szCs w:val="24"/>
                    </w:rPr>
                    <w:br/>
                  </w:r>
                  <w:r w:rsidRPr="00312A22">
                    <w:rPr>
                      <w:rFonts w:ascii="宋体" w:eastAsia="宋体" w:hAnsi="宋体" w:cs="宋体"/>
                      <w:kern w:val="0"/>
                      <w:sz w:val="24"/>
                      <w:szCs w:val="24"/>
                    </w:rPr>
                    <w:t xml:space="preserve">　　企业规模奖、企业贡献奖、企业技改达标奖奖励对象为企业；产业集聚促进奖、工业目标完成奖奖励对象为县（市、区）；园区发展奖奖励对象为工业园区。  </w:t>
                  </w:r>
                  <w:r w:rsidRPr="00312A22">
                    <w:rPr>
                      <w:rFonts w:ascii="宋体" w:eastAsia="宋体" w:hAnsi="宋体" w:cs="宋体"/>
                      <w:kern w:val="0"/>
                      <w:sz w:val="24"/>
                      <w:szCs w:val="24"/>
                    </w:rPr>
                    <w:br/>
                    <w:t xml:space="preserve">　　</w:t>
                  </w:r>
                  <w:r w:rsidRPr="00312A22">
                    <w:rPr>
                      <w:rFonts w:ascii="宋体" w:eastAsia="宋体" w:hAnsi="宋体" w:cs="宋体"/>
                      <w:b/>
                      <w:bCs/>
                      <w:kern w:val="0"/>
                      <w:sz w:val="24"/>
                      <w:szCs w:val="24"/>
                    </w:rPr>
                    <w:t>四、考评程序</w:t>
                  </w:r>
                  <w:r w:rsidRPr="00312A22">
                    <w:rPr>
                      <w:rFonts w:ascii="宋体" w:eastAsia="宋体" w:hAnsi="宋体" w:cs="宋体"/>
                      <w:kern w:val="0"/>
                      <w:sz w:val="24"/>
                      <w:szCs w:val="24"/>
                    </w:rPr>
                    <w:t>  </w:t>
                  </w:r>
                  <w:r w:rsidRPr="00312A22">
                    <w:rPr>
                      <w:rFonts w:ascii="宋体" w:eastAsia="宋体" w:hAnsi="宋体" w:cs="宋体"/>
                      <w:kern w:val="0"/>
                      <w:sz w:val="24"/>
                      <w:szCs w:val="24"/>
                    </w:rPr>
                    <w:br/>
                    <w:t xml:space="preserve">　　企业规模奖、企业贡献奖、企业技改达标奖、产业集聚促进奖、园区发展奖、工业目标完成奖的考评按以下程序进行：  </w:t>
                  </w:r>
                  <w:r w:rsidRPr="00312A22">
                    <w:rPr>
                      <w:rFonts w:ascii="宋体" w:eastAsia="宋体" w:hAnsi="宋体" w:cs="宋体"/>
                      <w:kern w:val="0"/>
                      <w:sz w:val="24"/>
                      <w:szCs w:val="24"/>
                    </w:rPr>
                    <w:br/>
                  </w:r>
                  <w:r w:rsidRPr="00312A22">
                    <w:rPr>
                      <w:rFonts w:ascii="宋体" w:eastAsia="宋体" w:hAnsi="宋体" w:cs="宋体"/>
                      <w:kern w:val="0"/>
                      <w:sz w:val="24"/>
                      <w:szCs w:val="24"/>
                    </w:rPr>
                    <w:lastRenderedPageBreak/>
                    <w:t xml:space="preserve">　　1、申报。由各县（市、区）及有关单位对照考评办法组织填报相关奖项申报表，并附有</w:t>
                  </w:r>
                  <w:proofErr w:type="gramStart"/>
                  <w:r w:rsidRPr="00312A22">
                    <w:rPr>
                      <w:rFonts w:ascii="宋体" w:eastAsia="宋体" w:hAnsi="宋体" w:cs="宋体"/>
                      <w:kern w:val="0"/>
                      <w:sz w:val="24"/>
                      <w:szCs w:val="24"/>
                    </w:rPr>
                    <w:t>关文件</w:t>
                  </w:r>
                  <w:proofErr w:type="gramEnd"/>
                  <w:r w:rsidRPr="00312A22">
                    <w:rPr>
                      <w:rFonts w:ascii="宋体" w:eastAsia="宋体" w:hAnsi="宋体" w:cs="宋体"/>
                      <w:kern w:val="0"/>
                      <w:sz w:val="24"/>
                      <w:szCs w:val="24"/>
                    </w:rPr>
                    <w:t>和证明材料，于次年元月底前，报送市决战工业6000亿领导小组办公室。  </w:t>
                  </w:r>
                  <w:r w:rsidRPr="00312A22">
                    <w:rPr>
                      <w:rFonts w:ascii="宋体" w:eastAsia="宋体" w:hAnsi="宋体" w:cs="宋体"/>
                      <w:kern w:val="0"/>
                      <w:sz w:val="24"/>
                      <w:szCs w:val="24"/>
                    </w:rPr>
                    <w:br/>
                    <w:t xml:space="preserve">　　2、考核。市决战工业6000亿领导小组办公室对有关单位的申报材料采取听、</w:t>
                  </w:r>
                  <w:proofErr w:type="gramStart"/>
                  <w:r w:rsidRPr="00312A22">
                    <w:rPr>
                      <w:rFonts w:ascii="宋体" w:eastAsia="宋体" w:hAnsi="宋体" w:cs="宋体"/>
                      <w:kern w:val="0"/>
                      <w:sz w:val="24"/>
                      <w:szCs w:val="24"/>
                    </w:rPr>
                    <w:t>询</w:t>
                  </w:r>
                  <w:proofErr w:type="gramEnd"/>
                  <w:r w:rsidRPr="00312A22">
                    <w:rPr>
                      <w:rFonts w:ascii="宋体" w:eastAsia="宋体" w:hAnsi="宋体" w:cs="宋体"/>
                      <w:kern w:val="0"/>
                      <w:sz w:val="24"/>
                      <w:szCs w:val="24"/>
                    </w:rPr>
                    <w:t>、查、访等方法进行考核，根据奖励评选条件，提出核实意见和奖励建议名单。  </w:t>
                  </w:r>
                  <w:r w:rsidRPr="00312A22">
                    <w:rPr>
                      <w:rFonts w:ascii="宋体" w:eastAsia="宋体" w:hAnsi="宋体" w:cs="宋体"/>
                      <w:kern w:val="0"/>
                      <w:sz w:val="24"/>
                      <w:szCs w:val="24"/>
                    </w:rPr>
                    <w:br/>
                    <w:t xml:space="preserve">　　3、评审。市决战工业6000亿领导小组进行评审，在审核企业经济指标完成情况的同时，对参评企业的安全生产、环境保护、节能降耗相关约束性指标进行综合考评，安全生产、环境保护、节能降耗等指标未能达标的企业实行“一票否决”。  </w:t>
                  </w:r>
                  <w:r w:rsidRPr="00312A22">
                    <w:rPr>
                      <w:rFonts w:ascii="宋体" w:eastAsia="宋体" w:hAnsi="宋体" w:cs="宋体"/>
                      <w:kern w:val="0"/>
                      <w:sz w:val="24"/>
                      <w:szCs w:val="24"/>
                    </w:rPr>
                    <w:br/>
                    <w:t xml:space="preserve">　　4、审定。市决战工业6000亿领导小组将拟定的奖励名单和有关材料报市委、市政府审定，并确定有关奖励事项。  </w:t>
                  </w:r>
                  <w:r w:rsidRPr="00312A22">
                    <w:rPr>
                      <w:rFonts w:ascii="宋体" w:eastAsia="宋体" w:hAnsi="宋体" w:cs="宋体"/>
                      <w:kern w:val="0"/>
                      <w:sz w:val="24"/>
                      <w:szCs w:val="24"/>
                    </w:rPr>
                    <w:br/>
                    <w:t xml:space="preserve">　</w:t>
                  </w:r>
                  <w:r w:rsidRPr="00312A22">
                    <w:rPr>
                      <w:rFonts w:ascii="宋体" w:eastAsia="宋体" w:hAnsi="宋体" w:cs="宋体"/>
                      <w:b/>
                      <w:bCs/>
                      <w:kern w:val="0"/>
                      <w:sz w:val="24"/>
                      <w:szCs w:val="24"/>
                    </w:rPr>
                    <w:t xml:space="preserve">　五、表彰办法  </w:t>
                  </w:r>
                  <w:r w:rsidRPr="00312A22">
                    <w:rPr>
                      <w:rFonts w:ascii="宋体" w:eastAsia="宋体" w:hAnsi="宋体" w:cs="宋体"/>
                      <w:b/>
                      <w:bCs/>
                      <w:kern w:val="0"/>
                      <w:sz w:val="24"/>
                      <w:szCs w:val="24"/>
                    </w:rPr>
                    <w:br/>
                  </w:r>
                  <w:r w:rsidRPr="00312A22">
                    <w:rPr>
                      <w:rFonts w:ascii="宋体" w:eastAsia="宋体" w:hAnsi="宋体" w:cs="宋体"/>
                      <w:kern w:val="0"/>
                      <w:sz w:val="24"/>
                      <w:szCs w:val="24"/>
                    </w:rPr>
                    <w:t xml:space="preserve">　　市委、市政府每年召开一次表彰奖励大会，集中表彰奖励对工业发展</w:t>
                  </w:r>
                  <w:proofErr w:type="gramStart"/>
                  <w:r w:rsidRPr="00312A22">
                    <w:rPr>
                      <w:rFonts w:ascii="宋体" w:eastAsia="宋体" w:hAnsi="宋体" w:cs="宋体"/>
                      <w:kern w:val="0"/>
                      <w:sz w:val="24"/>
                      <w:szCs w:val="24"/>
                    </w:rPr>
                    <w:t>作出</w:t>
                  </w:r>
                  <w:proofErr w:type="gramEnd"/>
                  <w:r w:rsidRPr="00312A22">
                    <w:rPr>
                      <w:rFonts w:ascii="宋体" w:eastAsia="宋体" w:hAnsi="宋体" w:cs="宋体"/>
                      <w:kern w:val="0"/>
                      <w:sz w:val="24"/>
                      <w:szCs w:val="24"/>
                    </w:rPr>
                    <w:t>突出贡献的单位，并颁发奖牌和奖金。  </w:t>
                  </w:r>
                  <w:r w:rsidRPr="00312A22">
                    <w:rPr>
                      <w:rFonts w:ascii="宋体" w:eastAsia="宋体" w:hAnsi="宋体" w:cs="宋体"/>
                      <w:kern w:val="0"/>
                      <w:sz w:val="24"/>
                      <w:szCs w:val="24"/>
                    </w:rPr>
                    <w:br/>
                    <w:t xml:space="preserve">　　</w:t>
                  </w:r>
                  <w:r w:rsidRPr="00312A22">
                    <w:rPr>
                      <w:rFonts w:ascii="宋体" w:eastAsia="宋体" w:hAnsi="宋体" w:cs="宋体"/>
                      <w:b/>
                      <w:bCs/>
                      <w:kern w:val="0"/>
                      <w:sz w:val="24"/>
                      <w:szCs w:val="24"/>
                    </w:rPr>
                    <w:t>六、其他事项  </w:t>
                  </w:r>
                  <w:r w:rsidRPr="00312A22">
                    <w:rPr>
                      <w:rFonts w:ascii="宋体" w:eastAsia="宋体" w:hAnsi="宋体" w:cs="宋体"/>
                      <w:b/>
                      <w:bCs/>
                      <w:kern w:val="0"/>
                      <w:sz w:val="24"/>
                      <w:szCs w:val="24"/>
                    </w:rPr>
                    <w:br/>
                  </w:r>
                  <w:r w:rsidRPr="00312A22">
                    <w:rPr>
                      <w:rFonts w:ascii="宋体" w:eastAsia="宋体" w:hAnsi="宋体" w:cs="宋体"/>
                      <w:kern w:val="0"/>
                      <w:sz w:val="24"/>
                      <w:szCs w:val="24"/>
                    </w:rPr>
                    <w:t xml:space="preserve">　　1、上交税金指上交国税和地税的全部税金总和，以实际入库数为准。  </w:t>
                  </w:r>
                  <w:r w:rsidRPr="00312A22">
                    <w:rPr>
                      <w:rFonts w:ascii="宋体" w:eastAsia="宋体" w:hAnsi="宋体" w:cs="宋体"/>
                      <w:kern w:val="0"/>
                      <w:sz w:val="24"/>
                      <w:szCs w:val="24"/>
                    </w:rPr>
                    <w:br/>
                    <w:t xml:space="preserve">　　2、本办法所涉及各奖项的考核数据，以市统计局、市财政局、市国税局、市地税局提供的数据为准。  </w:t>
                  </w:r>
                  <w:r w:rsidRPr="00312A22">
                    <w:rPr>
                      <w:rFonts w:ascii="宋体" w:eastAsia="宋体" w:hAnsi="宋体" w:cs="宋体"/>
                      <w:kern w:val="0"/>
                      <w:sz w:val="24"/>
                      <w:szCs w:val="24"/>
                    </w:rPr>
                    <w:br/>
                    <w:t xml:space="preserve">　　3、本办法所述的“首次突破”，指第一次突破相关考核指标台阶。  </w:t>
                  </w:r>
                  <w:r w:rsidRPr="00312A22">
                    <w:rPr>
                      <w:rFonts w:ascii="宋体" w:eastAsia="宋体" w:hAnsi="宋体" w:cs="宋体"/>
                      <w:kern w:val="0"/>
                      <w:sz w:val="24"/>
                      <w:szCs w:val="24"/>
                    </w:rPr>
                    <w:br/>
                    <w:t xml:space="preserve">　　4、工业企业同时达到企业规模奖、企业贡献奖奖励标准的，奖金按就高不就低的原则只奖励一次；园区发展奖与县域经济考评体系中的工业发展奖不重复奖励。  </w:t>
                  </w:r>
                  <w:r w:rsidRPr="00312A22">
                    <w:rPr>
                      <w:rFonts w:ascii="宋体" w:eastAsia="宋体" w:hAnsi="宋体" w:cs="宋体"/>
                      <w:kern w:val="0"/>
                      <w:sz w:val="24"/>
                      <w:szCs w:val="24"/>
                    </w:rPr>
                    <w:br/>
                    <w:t xml:space="preserve">　　5、本办法从2011年开始实施，原《关于决战工业2000亿的奖励办法》同时废止。  </w:t>
                  </w:r>
                  <w:r w:rsidRPr="00312A22">
                    <w:rPr>
                      <w:rFonts w:ascii="宋体" w:eastAsia="宋体" w:hAnsi="宋体" w:cs="宋体"/>
                      <w:kern w:val="0"/>
                      <w:sz w:val="24"/>
                      <w:szCs w:val="24"/>
                    </w:rPr>
                    <w:br/>
                    <w:t xml:space="preserve">　　6、本办法由九江市决战工业6000亿领导小组办公室负责解释。  </w:t>
                  </w:r>
                </w:p>
                <w:p w:rsidR="00312A22" w:rsidRPr="00312A22" w:rsidRDefault="00312A22" w:rsidP="00312A22">
                  <w:pPr>
                    <w:widowControl/>
                    <w:spacing w:before="100" w:beforeAutospacing="1" w:after="100" w:afterAutospacing="1" w:line="375" w:lineRule="atLeast"/>
                    <w:ind w:firstLine="375"/>
                    <w:jc w:val="right"/>
                    <w:rPr>
                      <w:rFonts w:ascii="宋体" w:eastAsia="宋体" w:hAnsi="宋体" w:cs="宋体"/>
                      <w:kern w:val="0"/>
                      <w:sz w:val="24"/>
                      <w:szCs w:val="24"/>
                    </w:rPr>
                  </w:pPr>
                  <w:r w:rsidRPr="00312A22">
                    <w:rPr>
                      <w:rFonts w:ascii="宋体" w:eastAsia="宋体" w:hAnsi="宋体" w:cs="宋体"/>
                      <w:b/>
                      <w:bCs/>
                      <w:kern w:val="0"/>
                      <w:sz w:val="24"/>
                      <w:szCs w:val="24"/>
                    </w:rPr>
                    <w:t>中共九江市委办公厅九江市人民政府办公厅  </w:t>
                  </w:r>
                  <w:r w:rsidRPr="00312A22">
                    <w:rPr>
                      <w:rFonts w:ascii="宋体" w:eastAsia="宋体" w:hAnsi="宋体" w:cs="宋体"/>
                      <w:b/>
                      <w:bCs/>
                      <w:kern w:val="0"/>
                      <w:sz w:val="24"/>
                      <w:szCs w:val="24"/>
                    </w:rPr>
                    <w:br/>
                    <w:t xml:space="preserve">　　2011年8月1日</w:t>
                  </w:r>
                </w:p>
              </w:tc>
            </w:tr>
            <w:tr w:rsidR="00312A22" w:rsidRPr="00312A22">
              <w:trPr>
                <w:trHeight w:val="4000"/>
                <w:tblCellSpacing w:w="0" w:type="dxa"/>
              </w:trPr>
              <w:tc>
                <w:tcPr>
                  <w:tcW w:w="0" w:type="auto"/>
                  <w:hideMark/>
                </w:tcPr>
                <w:p w:rsidR="00312A22" w:rsidRPr="00312A22" w:rsidRDefault="00312A22" w:rsidP="00312A22">
                  <w:pPr>
                    <w:widowControl/>
                    <w:jc w:val="left"/>
                    <w:rPr>
                      <w:rFonts w:ascii="宋体" w:eastAsia="宋体" w:hAnsi="宋体" w:cs="宋体"/>
                      <w:kern w:val="0"/>
                      <w:sz w:val="24"/>
                      <w:szCs w:val="24"/>
                    </w:rPr>
                  </w:pPr>
                </w:p>
              </w:tc>
            </w:tr>
            <w:tr w:rsidR="00312A22" w:rsidRPr="00312A22">
              <w:trPr>
                <w:trHeight w:val="430"/>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93"/>
                    <w:gridCol w:w="1050"/>
                    <w:gridCol w:w="1080"/>
                  </w:tblGrid>
                  <w:tr w:rsidR="00312A22" w:rsidRPr="00312A22">
                    <w:trPr>
                      <w:trHeight w:val="350"/>
                      <w:tblCellSpacing w:w="0" w:type="dxa"/>
                    </w:trPr>
                    <w:tc>
                      <w:tcPr>
                        <w:tcW w:w="3950" w:type="pct"/>
                        <w:vAlign w:val="center"/>
                        <w:hideMark/>
                      </w:tcPr>
                      <w:p w:rsidR="00312A22" w:rsidRPr="00312A22" w:rsidRDefault="00312A22" w:rsidP="00312A22">
                        <w:pPr>
                          <w:widowControl/>
                          <w:jc w:val="left"/>
                          <w:rPr>
                            <w:rFonts w:ascii="宋体" w:eastAsia="宋体" w:hAnsi="宋体" w:cs="宋体"/>
                            <w:kern w:val="0"/>
                            <w:sz w:val="24"/>
                            <w:szCs w:val="24"/>
                          </w:rPr>
                        </w:pPr>
                        <w:r w:rsidRPr="00312A22">
                          <w:rPr>
                            <w:rFonts w:ascii="宋体" w:eastAsia="宋体" w:hAnsi="宋体" w:cs="宋体"/>
                            <w:kern w:val="0"/>
                            <w:sz w:val="24"/>
                            <w:szCs w:val="24"/>
                          </w:rPr>
                          <w:t> </w:t>
                        </w:r>
                      </w:p>
                    </w:tc>
                    <w:tc>
                      <w:tcPr>
                        <w:tcW w:w="600" w:type="pct"/>
                        <w:vAlign w:val="center"/>
                        <w:hideMark/>
                      </w:tcPr>
                      <w:p w:rsidR="00312A22" w:rsidRPr="00312A22" w:rsidRDefault="00312A22" w:rsidP="00312A22">
                        <w:pPr>
                          <w:widowControl/>
                          <w:jc w:val="center"/>
                          <w:rPr>
                            <w:rFonts w:ascii="宋体" w:eastAsia="宋体" w:hAnsi="宋体" w:cs="宋体"/>
                            <w:kern w:val="0"/>
                            <w:sz w:val="24"/>
                            <w:szCs w:val="24"/>
                          </w:rPr>
                        </w:pPr>
                        <w:r w:rsidRPr="00312A22">
                          <w:rPr>
                            <w:rFonts w:ascii="宋体" w:eastAsia="宋体" w:hAnsi="宋体" w:cs="宋体"/>
                            <w:noProof/>
                            <w:color w:val="000000"/>
                            <w:kern w:val="0"/>
                            <w:sz w:val="24"/>
                            <w:szCs w:val="24"/>
                          </w:rPr>
                          <w:drawing>
                            <wp:inline distT="0" distB="0" distL="0" distR="0">
                              <wp:extent cx="666750" cy="171450"/>
                              <wp:effectExtent l="0" t="0" r="0" b="0"/>
                              <wp:docPr id="2" name="图片 2" descr="http://www.jjsswj.gov.cn/images/zy2_07.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jsswj.gov.cn/images/zy2_07.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171450"/>
                                      </a:xfrm>
                                      <a:prstGeom prst="rect">
                                        <a:avLst/>
                                      </a:prstGeom>
                                      <a:noFill/>
                                      <a:ln>
                                        <a:noFill/>
                                      </a:ln>
                                    </pic:spPr>
                                  </pic:pic>
                                </a:graphicData>
                              </a:graphic>
                            </wp:inline>
                          </w:drawing>
                        </w:r>
                      </w:p>
                    </w:tc>
                    <w:tc>
                      <w:tcPr>
                        <w:tcW w:w="450" w:type="pct"/>
                        <w:vAlign w:val="center"/>
                        <w:hideMark/>
                      </w:tcPr>
                      <w:p w:rsidR="00312A22" w:rsidRPr="00312A22" w:rsidRDefault="00312A22" w:rsidP="00312A22">
                        <w:pPr>
                          <w:widowControl/>
                          <w:jc w:val="center"/>
                          <w:rPr>
                            <w:rFonts w:ascii="宋体" w:eastAsia="宋体" w:hAnsi="宋体" w:cs="宋体"/>
                            <w:kern w:val="0"/>
                            <w:sz w:val="24"/>
                            <w:szCs w:val="24"/>
                          </w:rPr>
                        </w:pPr>
                        <w:r w:rsidRPr="00312A22">
                          <w:rPr>
                            <w:rFonts w:ascii="宋体" w:eastAsia="宋体" w:hAnsi="宋体" w:cs="宋体"/>
                            <w:noProof/>
                            <w:color w:val="000000"/>
                            <w:kern w:val="0"/>
                            <w:sz w:val="24"/>
                            <w:szCs w:val="24"/>
                          </w:rPr>
                          <w:drawing>
                            <wp:inline distT="0" distB="0" distL="0" distR="0">
                              <wp:extent cx="679450" cy="171450"/>
                              <wp:effectExtent l="0" t="0" r="6350" b="0"/>
                              <wp:docPr id="1" name="图片 1" descr="http://www.jjsswj.gov.cn/images/zy2_09.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jjsswj.gov.cn/images/zy2_09.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9450" cy="171450"/>
                                      </a:xfrm>
                                      <a:prstGeom prst="rect">
                                        <a:avLst/>
                                      </a:prstGeom>
                                      <a:noFill/>
                                      <a:ln>
                                        <a:noFill/>
                                      </a:ln>
                                    </pic:spPr>
                                  </pic:pic>
                                </a:graphicData>
                              </a:graphic>
                            </wp:inline>
                          </w:drawing>
                        </w:r>
                      </w:p>
                    </w:tc>
                  </w:tr>
                </w:tbl>
                <w:p w:rsidR="00312A22" w:rsidRPr="00312A22" w:rsidRDefault="00312A22" w:rsidP="00312A22">
                  <w:pPr>
                    <w:widowControl/>
                    <w:jc w:val="left"/>
                    <w:rPr>
                      <w:rFonts w:ascii="宋体" w:eastAsia="宋体" w:hAnsi="宋体" w:cs="宋体"/>
                      <w:kern w:val="0"/>
                      <w:sz w:val="24"/>
                      <w:szCs w:val="24"/>
                    </w:rPr>
                  </w:pPr>
                </w:p>
              </w:tc>
            </w:tr>
          </w:tbl>
          <w:p w:rsidR="00312A22" w:rsidRPr="00312A22" w:rsidRDefault="00312A22" w:rsidP="00312A22">
            <w:pPr>
              <w:widowControl/>
              <w:jc w:val="left"/>
              <w:rPr>
                <w:rFonts w:ascii="宋体" w:eastAsia="宋体" w:hAnsi="宋体" w:cs="宋体"/>
                <w:kern w:val="0"/>
                <w:sz w:val="24"/>
                <w:szCs w:val="24"/>
              </w:rPr>
            </w:pPr>
          </w:p>
        </w:tc>
      </w:tr>
    </w:tbl>
    <w:p w:rsidR="00E30C74" w:rsidRDefault="00E30C74"/>
    <w:sectPr w:rsidR="00E30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A22"/>
    <w:rsid w:val="00312A22"/>
    <w:rsid w:val="00E30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83BB10-9BEC-45E6-BDF4-B2FE9ACA5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12A22"/>
  </w:style>
  <w:style w:type="character" w:styleId="a3">
    <w:name w:val="Hyperlink"/>
    <w:basedOn w:val="a0"/>
    <w:uiPriority w:val="99"/>
    <w:semiHidden/>
    <w:unhideWhenUsed/>
    <w:rsid w:val="00312A22"/>
    <w:rPr>
      <w:color w:val="0000FF"/>
      <w:u w:val="single"/>
    </w:rPr>
  </w:style>
  <w:style w:type="paragraph" w:styleId="a4">
    <w:name w:val="Normal (Web)"/>
    <w:basedOn w:val="a"/>
    <w:uiPriority w:val="99"/>
    <w:semiHidden/>
    <w:unhideWhenUsed/>
    <w:rsid w:val="00312A22"/>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312A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868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javascript:window.prin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2)" TargetMode="External"/><Relationship Id="rId11" Type="http://schemas.openxmlformats.org/officeDocument/2006/relationships/fontTable" Target="fontTable.xml"/><Relationship Id="rId5" Type="http://schemas.openxmlformats.org/officeDocument/2006/relationships/hyperlink" Target="javascript:doZoom(16)" TargetMode="External"/><Relationship Id="rId10" Type="http://schemas.openxmlformats.org/officeDocument/2006/relationships/image" Target="media/image2.jpeg"/><Relationship Id="rId4" Type="http://schemas.openxmlformats.org/officeDocument/2006/relationships/hyperlink" Target="javascript:doZoom(18)" TargetMode="External"/><Relationship Id="rId9" Type="http://schemas.openxmlformats.org/officeDocument/2006/relationships/hyperlink" Target="javascript:window.clos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451</Words>
  <Characters>2573</Characters>
  <Application>Microsoft Office Word</Application>
  <DocSecurity>0</DocSecurity>
  <Lines>21</Lines>
  <Paragraphs>6</Paragraphs>
  <ScaleCrop>false</ScaleCrop>
  <Company/>
  <LinksUpToDate>false</LinksUpToDate>
  <CharactersWithSpaces>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2018-05-07T08:23:00Z</dcterms:created>
  <dcterms:modified xsi:type="dcterms:W3CDTF">2018-05-07T08:24:00Z</dcterms:modified>
</cp:coreProperties>
</file>