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,Arial,微软雅黑" w:eastAsia="宋体,Arial,微软雅黑" w:hAnsi="宋体" w:cs="宋体"/>
          <w:color w:val="000000"/>
          <w:sz w:val="14"/>
          <w:szCs w:val="14"/>
        </w:rPr>
      </w:pPr>
      <w:r>
        <w:rPr>
          <w:rFonts w:ascii="宋体,Arial,微软雅黑" w:eastAsia="宋体,Arial,微软雅黑" w:hAnsi="宋体" w:cs="宋体"/>
          <w:noProof/>
          <w:color w:val="000000"/>
          <w:sz w:val="14"/>
          <w:szCs w:val="14"/>
        </w:rPr>
        <w:drawing>
          <wp:inline distT="0" distB="0" distL="0" distR="0">
            <wp:extent cx="5981700" cy="2004307"/>
            <wp:effectExtent l="19050" t="0" r="0" b="0"/>
            <wp:docPr id="1" name="图片 1" descr="http://www.jz.gov.cn/jzszf/resource/cms/2015/09/2015092510411286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z.gov.cn/jzszf/resource/cms/2015/09/20150925104112862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552" cy="200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84" w:rsidRPr="00024884" w:rsidRDefault="00024884" w:rsidP="00024884">
      <w:pPr>
        <w:shd w:val="clear" w:color="auto" w:fill="FFFFFF"/>
        <w:adjustRightInd/>
        <w:snapToGrid/>
        <w:spacing w:after="0" w:line="864" w:lineRule="atLeast"/>
        <w:jc w:val="center"/>
        <w:rPr>
          <w:rFonts w:ascii="宋体" w:eastAsia="宋体" w:hAnsi="宋体" w:cs="宋体" w:hint="eastAsia"/>
          <w:color w:val="161616"/>
          <w:sz w:val="23"/>
          <w:szCs w:val="23"/>
        </w:rPr>
      </w:pPr>
      <w:r w:rsidRPr="00024884">
        <w:rPr>
          <w:rFonts w:ascii="宋体" w:eastAsia="宋体" w:hAnsi="宋体" w:cs="宋体" w:hint="eastAsia"/>
          <w:color w:val="161616"/>
          <w:sz w:val="23"/>
          <w:szCs w:val="23"/>
        </w:rPr>
        <w:t>锦政发〔2017〕57号</w:t>
      </w:r>
    </w:p>
    <w:p w:rsidR="00024884" w:rsidRPr="00024884" w:rsidRDefault="00024884" w:rsidP="00024884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center"/>
        <w:rPr>
          <w:rFonts w:ascii="宋体,Arial,微软雅黑" w:eastAsia="宋体,Arial,微软雅黑" w:hAnsi="宋体" w:cs="宋体"/>
          <w:color w:val="000000"/>
          <w:sz w:val="14"/>
          <w:szCs w:val="14"/>
        </w:rPr>
      </w:pPr>
      <w:r w:rsidRPr="00024884">
        <w:rPr>
          <w:rFonts w:ascii="宋体,Arial,微软雅黑" w:eastAsia="宋体,Arial,微软雅黑" w:hAnsi="宋体" w:cs="宋体" w:hint="eastAsia"/>
          <w:color w:val="000000"/>
          <w:sz w:val="36"/>
          <w:szCs w:val="36"/>
        </w:rPr>
        <w:t>锦州市人民政府关于印发锦州市促进工业经济发展扶持政策的通知</w:t>
      </w:r>
    </w:p>
    <w:p w:rsidR="00024884" w:rsidRPr="00024884" w:rsidRDefault="00024884" w:rsidP="00024884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024884" w:rsidRPr="00024884" w:rsidTr="000248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884" w:rsidRPr="00024884" w:rsidRDefault="00024884" w:rsidP="00024884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14"/>
                <w:szCs w:val="14"/>
              </w:rPr>
            </w:pPr>
          </w:p>
        </w:tc>
      </w:tr>
    </w:tbl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>各县（市）区人民政府（管委会），市政府有关部门：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现将《锦州市促进工业经济发展扶持政策》印发给你们，请认真贯彻执行。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right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锦州市人民政府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right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2017年8月9日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right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>  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right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>  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b/>
          <w:bCs/>
          <w:color w:val="666666"/>
        </w:rPr>
        <w:t>锦州市促进工业经济发展扶持政策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为深入推进实施新一轮东北振兴战略，围绕工业供给侧结构性改革，大力发展民营经济，落实“6921”等五项工程，进一步涵养税源，结合我市工业八大门类产业发展方向，特制定本扶持政策。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一、稳定增长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1.鼓励重点工业企业做大做强，对纳入全市“6921”工程中的“20+100”户重点工业企业，每年上半年主营业务收入达到5亿元以上，增幅达到10%以上，按主营业务收入排序，前5名按企业新增形成地方财力部分的20%给予奖励，每户企业最高不超过200万元；对每年上半年主营业务收入达到2亿元以上，增幅达到50%以上，按主营业务收入排序，前3名按企业新增形成地方财力部分的10%给予奖励，每户企业最高不超过50万元。年终择优评选出10户稳增长大户，由市政府授予“锦州市工业稳增长突出贡献企业”称号，并给予每户企业20万元的奖励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2.鼓励符合规模企业条件的工业企业及时“升规入统”，对当年新晋规模工业企业一次性给予每户10万元的奖励。对全市100户重点监控企业由市财政给予每户2000元的数据监测费补贴。同时对全市100户重点企业，各级政府将在油、电、气运、资金等资源要素上予以重点支持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二、拓展市场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3.每年市政府将有计划地组织企业“走出去”参加域外商品展销活动，凡我市规模工业企业参加此类活动，将给予参展企业展位费补贴。每年编制锦州市规模以上企业产品名录，并以市政府发布形式给予例行发布，同时推荐政府招标项目，优先采购名录上的产品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4.鼓励企业扩大产品销售渠道，激励销售人员，积极开拓国内外市场，业绩突出的企业销售有功人员，每两年择优评选出全市工业企业10名销售状元，由市政府授予“锦州市十大销售状元”称号，并给予每人5万元的奖励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三、调整结构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5.鼓励“6921”工程中的“20+100”户企业上项目、上新品。开展“20+100”户企业“家家有项目，户户有新品”活动。对项目竣工投产或新产品销售产生收益的企业，以前三年形成地方财力平均值为基数，由企业注册地政府按照新增部分50%额度作为项目补助金连续两年奖励给企业，用于上项目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6.突出重大项目对工业供给侧改革的引领作用。一是对当年新开工的5亿元以上重大工业项目，正式开工建设并实现财务支出完成40%以上的，一次性给予200万元奖励。二是对当年新开工的3000万元以上工业项目，正式开工建设并实现财务支出完成50%以上，且有银行固定资产贷款1000万元以上的给予当年基准利率的50%贴息（最高100万元）；全部使用自筹资金的经验收后，给予100万元奖励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7.鼓励推进“两化融合”。对获得国家两化融合管理体系贯标试点的企业，给予20万元奖励；对通过国家两化融合管理体系标准评定的企业，给予50万元奖励；对荣获市“两化融合先进单位”称号的企业，给予10万元奖励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lastRenderedPageBreak/>
        <w:t xml:space="preserve">　　四、开发新品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8.鼓励企业技术创新，研发新品。对已批量生产，年产值达到2000万元以上，年缴税300万元以上的新产品，每两年评定一次“锦州市优秀新产品”，颁发“锦州市优秀新产品”证书，给予一次性奖补资金20万元。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9.支持企业走“专精特新”型企业发展之路。对当年获得省工信委认定的辽宁省中小企业“专精特新”产品（技术）的企业给予一次性奖补资金20万元。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10.对获得国家、省及市智能制造及智能服务试点示范项目的企业给予一次性补助，国家级100万元，省级50万元，市级20万元。对我市列入国家、省首台(套)重大技术装备推广应用指导目录产品的企业给予一次性补助，国家级100万元，省级50万元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五、吸引人才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11.对企业聘任年薪20万元以上的中高端人才，缴纳个人所得税形成地方财力部分，企业注册地可视情况给予奖励。20户龙头企业享受返还额最多不超过100万元，100户成长型企业享受返还额最多不超过30万元。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12.由市政府安排专项资金，组织锦州企业家进行疗养、考察、研讨、培训等活动。每2年开展一次功勋企业家评选活动，对我市域内企业销售收入和纳税进行加权平均后，选出排名前10名企业家，授予“锦州市功勋企业家”称号，每人奖励10万元。</w:t>
      </w:r>
    </w:p>
    <w:p w:rsidR="00024884" w:rsidRPr="00024884" w:rsidRDefault="00024884" w:rsidP="00024884">
      <w:pPr>
        <w:shd w:val="clear" w:color="auto" w:fill="FFFFFF"/>
        <w:adjustRightInd/>
        <w:snapToGrid/>
        <w:spacing w:after="0"/>
        <w:jc w:val="both"/>
        <w:rPr>
          <w:rFonts w:ascii="宋体" w:eastAsia="宋体" w:hAnsi="宋体" w:cs="宋体" w:hint="eastAsia"/>
          <w:color w:val="333333"/>
          <w:sz w:val="17"/>
          <w:szCs w:val="17"/>
        </w:rPr>
      </w:pPr>
      <w:r w:rsidRPr="00024884">
        <w:rPr>
          <w:rFonts w:ascii="宋体" w:eastAsia="宋体" w:hAnsi="宋体" w:cs="宋体" w:hint="eastAsia"/>
          <w:color w:val="333333"/>
          <w:sz w:val="17"/>
          <w:szCs w:val="17"/>
        </w:rPr>
        <w:t xml:space="preserve">　　本政策自发布之日起执行。由市经信委负责解释。原有文件中与本政策不一致的，以本政策为准。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84" w:rsidRDefault="00024884" w:rsidP="00024884">
      <w:pPr>
        <w:spacing w:after="0"/>
      </w:pPr>
      <w:r>
        <w:separator/>
      </w:r>
    </w:p>
  </w:endnote>
  <w:endnote w:type="continuationSeparator" w:id="0">
    <w:p w:rsidR="00024884" w:rsidRDefault="00024884" w:rsidP="000248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,Arial,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84" w:rsidRDefault="00024884" w:rsidP="00024884">
      <w:pPr>
        <w:spacing w:after="0"/>
      </w:pPr>
      <w:r>
        <w:separator/>
      </w:r>
    </w:p>
  </w:footnote>
  <w:footnote w:type="continuationSeparator" w:id="0">
    <w:p w:rsidR="00024884" w:rsidRDefault="00024884" w:rsidP="000248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4884"/>
    <w:rsid w:val="001E7376"/>
    <w:rsid w:val="00323B43"/>
    <w:rsid w:val="003D37D8"/>
    <w:rsid w:val="00426133"/>
    <w:rsid w:val="004358AB"/>
    <w:rsid w:val="008B7726"/>
    <w:rsid w:val="00B3003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8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8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8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88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2488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02488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2488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488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2018-09-19T15:14:00Z</dcterms:modified>
</cp:coreProperties>
</file>