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8491" w:type="dxa"/>
        <w:tblCellSpacing w:w="112" w:type="dxa"/>
        <w:tblInd w:w="0" w:type="dxa"/>
        <w:shd w:val="clear" w:color="auto" w:fill="FFFFFF"/>
        <w:tblLayout w:type="fixed"/>
        <w:tblCellMar>
          <w:top w:w="0" w:type="dxa"/>
          <w:left w:w="0" w:type="dxa"/>
          <w:bottom w:w="0" w:type="dxa"/>
          <w:right w:w="0" w:type="dxa"/>
        </w:tblCellMar>
      </w:tblPr>
      <w:tblGrid>
        <w:gridCol w:w="8491"/>
      </w:tblGrid>
      <w:tr>
        <w:tblPrEx>
          <w:shd w:val="clear" w:color="auto" w:fill="FFFFFF"/>
          <w:tblLayout w:type="fixed"/>
          <w:tblCellMar>
            <w:top w:w="0" w:type="dxa"/>
            <w:left w:w="0" w:type="dxa"/>
            <w:bottom w:w="0" w:type="dxa"/>
            <w:right w:w="0" w:type="dxa"/>
          </w:tblCellMar>
        </w:tblPrEx>
        <w:trPr>
          <w:trHeight w:val="750" w:hRule="atLeast"/>
          <w:tblCellSpacing w:w="112" w:type="dxa"/>
        </w:trPr>
        <w:tc>
          <w:tcPr>
            <w:tcW w:w="8041" w:type="dxa"/>
            <w:shd w:val="clear" w:color="auto" w:fill="FFFFFF"/>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b w:val="0"/>
                <w:i w:val="0"/>
                <w:caps w:val="0"/>
                <w:color w:val="333333"/>
                <w:spacing w:val="0"/>
                <w:sz w:val="48"/>
                <w:szCs w:val="48"/>
              </w:rPr>
            </w:pPr>
            <w:r>
              <w:rPr>
                <w:rFonts w:hint="eastAsia" w:ascii="宋体" w:hAnsi="宋体" w:eastAsia="宋体" w:cs="宋体"/>
                <w:b w:val="0"/>
                <w:i w:val="0"/>
                <w:caps w:val="0"/>
                <w:color w:val="333333"/>
                <w:spacing w:val="0"/>
                <w:kern w:val="0"/>
                <w:sz w:val="48"/>
                <w:szCs w:val="48"/>
                <w:bdr w:val="none" w:color="auto" w:sz="0" w:space="0"/>
                <w:lang w:val="en-US" w:eastAsia="zh-CN" w:bidi="ar"/>
              </w:rPr>
              <w:t>甘孜藏族自治州招商引资优惠政策（试行）</w:t>
            </w:r>
          </w:p>
        </w:tc>
      </w:tr>
      <w:tr>
        <w:tblPrEx>
          <w:shd w:val="clear" w:color="auto" w:fill="FFFFFF"/>
          <w:tblLayout w:type="fixed"/>
          <w:tblCellMar>
            <w:top w:w="0" w:type="dxa"/>
            <w:left w:w="0" w:type="dxa"/>
            <w:bottom w:w="0" w:type="dxa"/>
            <w:right w:w="0" w:type="dxa"/>
          </w:tblCellMar>
        </w:tblPrEx>
        <w:trPr>
          <w:tblCellSpacing w:w="112" w:type="dxa"/>
        </w:trPr>
        <w:tc>
          <w:tcPr>
            <w:tcW w:w="8041" w:type="dxa"/>
            <w:shd w:val="clear" w:color="auto" w:fill="FFFFFF"/>
            <w:vAlign w:val="center"/>
          </w:tcPr>
          <w:p>
            <w:pPr>
              <w:jc w:val="center"/>
              <w:rPr>
                <w:rFonts w:hint="eastAsia" w:ascii="宋体" w:hAnsi="宋体" w:eastAsia="宋体" w:cs="宋体"/>
                <w:b w:val="0"/>
                <w:i w:val="0"/>
                <w:caps w:val="0"/>
                <w:color w:val="333333"/>
                <w:spacing w:val="0"/>
                <w:sz w:val="21"/>
                <w:szCs w:val="21"/>
              </w:rPr>
            </w:pPr>
          </w:p>
        </w:tc>
      </w:tr>
      <w:tr>
        <w:tblPrEx>
          <w:tblLayout w:type="fixed"/>
          <w:tblCellMar>
            <w:top w:w="0" w:type="dxa"/>
            <w:left w:w="0" w:type="dxa"/>
            <w:bottom w:w="0" w:type="dxa"/>
            <w:right w:w="0" w:type="dxa"/>
          </w:tblCellMar>
        </w:tblPrEx>
        <w:trPr>
          <w:trHeight w:val="750" w:hRule="atLeast"/>
          <w:tblCellSpacing w:w="112" w:type="dxa"/>
        </w:trPr>
        <w:tc>
          <w:tcPr>
            <w:tcW w:w="8041" w:type="dxa"/>
            <w:tcBorders>
              <w:bottom w:val="single" w:color="CCCCCC" w:sz="6" w:space="0"/>
            </w:tcBorders>
            <w:shd w:val="clear" w:color="auto" w:fill="FFFFFF"/>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b w:val="0"/>
                <w:i w:val="0"/>
                <w:caps w:val="0"/>
                <w:color w:val="999999"/>
                <w:spacing w:val="0"/>
                <w:sz w:val="18"/>
                <w:szCs w:val="18"/>
                <w:u w:val="none"/>
              </w:rPr>
            </w:pPr>
            <w:r>
              <w:rPr>
                <w:rFonts w:hint="eastAsia" w:ascii="宋体" w:hAnsi="宋体" w:eastAsia="宋体" w:cs="宋体"/>
                <w:b w:val="0"/>
                <w:i w:val="0"/>
                <w:caps w:val="0"/>
                <w:color w:val="999999"/>
                <w:spacing w:val="0"/>
                <w:kern w:val="0"/>
                <w:sz w:val="18"/>
                <w:szCs w:val="18"/>
                <w:u w:val="none"/>
                <w:bdr w:val="none" w:color="auto" w:sz="0" w:space="0"/>
                <w:lang w:val="en-US" w:eastAsia="zh-CN" w:bidi="ar"/>
              </w:rPr>
              <w:t>九龙县政府门户网站    2015-11-09 02:26    来源： 州政府办公室</w:t>
            </w:r>
          </w:p>
        </w:tc>
      </w:tr>
      <w:tr>
        <w:tblPrEx>
          <w:shd w:val="clear" w:color="auto" w:fill="FFFFFF"/>
          <w:tblLayout w:type="fixed"/>
          <w:tblCellMar>
            <w:top w:w="0" w:type="dxa"/>
            <w:left w:w="0" w:type="dxa"/>
            <w:bottom w:w="0" w:type="dxa"/>
            <w:right w:w="0" w:type="dxa"/>
          </w:tblCellMar>
        </w:tblPrEx>
        <w:trPr>
          <w:tblCellSpacing w:w="112" w:type="dxa"/>
        </w:trPr>
        <w:tc>
          <w:tcPr>
            <w:tcW w:w="8041" w:type="dxa"/>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ascii="黑体" w:hAnsi="宋体" w:eastAsia="黑体" w:cs="黑体"/>
                <w:b w:val="0"/>
                <w:i w:val="0"/>
                <w:caps w:val="0"/>
                <w:color w:val="333333"/>
                <w:spacing w:val="0"/>
                <w:sz w:val="28"/>
                <w:szCs w:val="28"/>
                <w:bdr w:val="none" w:color="auto" w:sz="0" w:space="0"/>
              </w:rPr>
              <w:t>第一章  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63"/>
              <w:jc w:val="left"/>
            </w:pPr>
            <w:r>
              <w:rPr>
                <w:rFonts w:hint="eastAsia" w:ascii="黑体" w:hAnsi="宋体" w:eastAsia="黑体" w:cs="黑体"/>
                <w:b w:val="0"/>
                <w:i w:val="0"/>
                <w:caps w:val="0"/>
                <w:color w:val="333333"/>
                <w:spacing w:val="0"/>
                <w:sz w:val="28"/>
                <w:szCs w:val="28"/>
                <w:bdr w:val="none" w:color="auto" w:sz="0" w:space="0"/>
              </w:rPr>
              <w:t>第一条 </w:t>
            </w:r>
            <w:r>
              <w:rPr>
                <w:rFonts w:ascii="仿宋_GB2312" w:hAnsi="宋体" w:eastAsia="仿宋_GB2312" w:cs="仿宋_GB2312"/>
                <w:b w:val="0"/>
                <w:i w:val="0"/>
                <w:caps w:val="0"/>
                <w:color w:val="333333"/>
                <w:spacing w:val="0"/>
                <w:sz w:val="28"/>
                <w:szCs w:val="28"/>
                <w:bdr w:val="none" w:color="auto" w:sz="0" w:space="0"/>
              </w:rPr>
              <w:t>为进一步加大招商引资力度，优化投资环境，促进经济跨越式发展，根据中共四川省委、四川省人民政府《关于进一步加强招商引资工作的意见》及国家、四川省西部大开发相关政策，结合我州实际，制定本优惠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63"/>
              <w:jc w:val="left"/>
            </w:pPr>
            <w:r>
              <w:rPr>
                <w:rFonts w:hint="eastAsia" w:ascii="黑体" w:hAnsi="宋体" w:eastAsia="黑体" w:cs="黑体"/>
                <w:b w:val="0"/>
                <w:i w:val="0"/>
                <w:caps w:val="0"/>
                <w:color w:val="333333"/>
                <w:spacing w:val="0"/>
                <w:sz w:val="28"/>
                <w:szCs w:val="28"/>
                <w:bdr w:val="none" w:color="auto" w:sz="0" w:space="0"/>
              </w:rPr>
              <w:t>第二条 </w:t>
            </w:r>
            <w:r>
              <w:rPr>
                <w:rFonts w:hint="default" w:ascii="仿宋_GB2312" w:hAnsi="宋体" w:eastAsia="仿宋_GB2312" w:cs="仿宋_GB2312"/>
                <w:b w:val="0"/>
                <w:i w:val="0"/>
                <w:caps w:val="0"/>
                <w:color w:val="333333"/>
                <w:spacing w:val="0"/>
                <w:sz w:val="28"/>
                <w:szCs w:val="28"/>
                <w:bdr w:val="none" w:color="auto" w:sz="0" w:space="0"/>
              </w:rPr>
              <w:t>本优惠政策适用于国内外投资者（以下简称“投资者”）在甘孜州注册独立法人、兴办符合产业导向、具有一定规模的企业。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b w:val="0"/>
                <w:i w:val="0"/>
                <w:caps w:val="0"/>
                <w:color w:val="333333"/>
                <w:spacing w:val="0"/>
                <w:sz w:val="28"/>
                <w:szCs w:val="28"/>
                <w:bdr w:val="none" w:color="auto" w:sz="0" w:space="0"/>
              </w:rPr>
              <w:t>第二章  投资方式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63"/>
              <w:jc w:val="left"/>
            </w:pPr>
            <w:r>
              <w:rPr>
                <w:rFonts w:hint="eastAsia" w:ascii="黑体" w:hAnsi="宋体" w:eastAsia="黑体" w:cs="黑体"/>
                <w:b w:val="0"/>
                <w:i w:val="0"/>
                <w:caps w:val="0"/>
                <w:color w:val="333333"/>
                <w:spacing w:val="0"/>
                <w:sz w:val="28"/>
                <w:szCs w:val="28"/>
                <w:bdr w:val="none" w:color="auto" w:sz="0" w:space="0"/>
              </w:rPr>
              <w:t>第三条</w:t>
            </w:r>
            <w:r>
              <w:rPr>
                <w:rFonts w:hint="default" w:ascii="仿宋_GB2312" w:hAnsi="宋体" w:eastAsia="仿宋_GB2312" w:cs="仿宋_GB2312"/>
                <w:b w:val="0"/>
                <w:i w:val="0"/>
                <w:caps w:val="0"/>
                <w:color w:val="333333"/>
                <w:spacing w:val="0"/>
                <w:sz w:val="28"/>
                <w:szCs w:val="28"/>
                <w:bdr w:val="none" w:color="auto" w:sz="0" w:space="0"/>
              </w:rPr>
              <w:t> 除国家法律、法规有明文规定外，投资者在我州境内可采取以下方式进行投资：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63"/>
              <w:jc w:val="left"/>
            </w:pPr>
            <w:r>
              <w:rPr>
                <w:rFonts w:hint="default" w:ascii="仿宋_GB2312" w:hAnsi="宋体" w:eastAsia="仿宋_GB2312" w:cs="仿宋_GB2312"/>
                <w:b w:val="0"/>
                <w:i w:val="0"/>
                <w:caps w:val="0"/>
                <w:color w:val="333333"/>
                <w:spacing w:val="0"/>
                <w:sz w:val="28"/>
                <w:szCs w:val="28"/>
                <w:bdr w:val="none" w:color="auto" w:sz="0" w:space="0"/>
              </w:rPr>
              <w:t>（一）兴办独资、合资、合作经营企业；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63"/>
              <w:jc w:val="left"/>
            </w:pPr>
            <w:r>
              <w:rPr>
                <w:rFonts w:hint="default" w:ascii="仿宋_GB2312" w:hAnsi="宋体" w:eastAsia="仿宋_GB2312" w:cs="仿宋_GB2312"/>
                <w:b w:val="0"/>
                <w:i w:val="0"/>
                <w:caps w:val="0"/>
                <w:color w:val="333333"/>
                <w:spacing w:val="0"/>
                <w:sz w:val="28"/>
                <w:szCs w:val="28"/>
                <w:bdr w:val="none" w:color="auto" w:sz="0" w:space="0"/>
              </w:rPr>
              <w:t>（二）开展补偿贸易、来料加工、来件装配、技术转让、技术合作和技术承包；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63"/>
              <w:jc w:val="left"/>
            </w:pPr>
            <w:r>
              <w:rPr>
                <w:rFonts w:hint="default" w:ascii="仿宋_GB2312" w:hAnsi="宋体" w:eastAsia="仿宋_GB2312" w:cs="仿宋_GB2312"/>
                <w:b w:val="0"/>
                <w:i w:val="0"/>
                <w:caps w:val="0"/>
                <w:color w:val="333333"/>
                <w:spacing w:val="0"/>
                <w:sz w:val="28"/>
                <w:szCs w:val="28"/>
                <w:bdr w:val="none" w:color="auto" w:sz="0" w:space="0"/>
              </w:rPr>
              <w:t>（三）对州内国有企业实行租赁、收购、托管、兼并、承包、嫁接改造及参股、控股或组建企业集团；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63"/>
              <w:jc w:val="left"/>
            </w:pPr>
            <w:r>
              <w:rPr>
                <w:rFonts w:hint="default" w:ascii="仿宋_GB2312" w:hAnsi="宋体" w:eastAsia="仿宋_GB2312" w:cs="仿宋_GB2312"/>
                <w:b w:val="0"/>
                <w:i w:val="0"/>
                <w:caps w:val="0"/>
                <w:color w:val="333333"/>
                <w:spacing w:val="0"/>
                <w:sz w:val="28"/>
                <w:szCs w:val="28"/>
                <w:bdr w:val="none" w:color="auto" w:sz="0" w:space="0"/>
              </w:rPr>
              <w:t>（四）法律、法规允许的其他投资方式。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b w:val="0"/>
                <w:i w:val="0"/>
                <w:caps w:val="0"/>
                <w:color w:val="333333"/>
                <w:spacing w:val="0"/>
                <w:sz w:val="28"/>
                <w:szCs w:val="28"/>
                <w:bdr w:val="none" w:color="auto" w:sz="0" w:space="0"/>
              </w:rPr>
              <w:t>第三章  投资领域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63"/>
              <w:jc w:val="left"/>
            </w:pPr>
            <w:r>
              <w:rPr>
                <w:rFonts w:hint="eastAsia" w:ascii="黑体" w:hAnsi="宋体" w:eastAsia="黑体" w:cs="黑体"/>
                <w:b w:val="0"/>
                <w:i w:val="0"/>
                <w:caps w:val="0"/>
                <w:color w:val="333333"/>
                <w:spacing w:val="0"/>
                <w:sz w:val="28"/>
                <w:szCs w:val="28"/>
                <w:bdr w:val="none" w:color="auto" w:sz="0" w:space="0"/>
              </w:rPr>
              <w:t>第四条</w:t>
            </w:r>
            <w:r>
              <w:rPr>
                <w:rFonts w:hint="default" w:ascii="仿宋_GB2312" w:hAnsi="宋体" w:eastAsia="仿宋_GB2312" w:cs="仿宋_GB2312"/>
                <w:b w:val="0"/>
                <w:i w:val="0"/>
                <w:caps w:val="0"/>
                <w:color w:val="333333"/>
                <w:spacing w:val="0"/>
                <w:sz w:val="28"/>
                <w:szCs w:val="28"/>
                <w:bdr w:val="none" w:color="auto" w:sz="0" w:space="0"/>
              </w:rPr>
              <w:t> 按照我州“一优先、二有序、三加快”的产业发展思路，鼓励投资者在以下领域投资：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63"/>
              <w:jc w:val="left"/>
            </w:pPr>
            <w:r>
              <w:rPr>
                <w:rFonts w:hint="default" w:ascii="仿宋_GB2312" w:hAnsi="宋体" w:eastAsia="仿宋_GB2312" w:cs="仿宋_GB2312"/>
                <w:b w:val="0"/>
                <w:i w:val="0"/>
                <w:caps w:val="0"/>
                <w:color w:val="333333"/>
                <w:spacing w:val="0"/>
                <w:sz w:val="28"/>
                <w:szCs w:val="28"/>
                <w:bdr w:val="none" w:color="auto" w:sz="0" w:space="0"/>
              </w:rPr>
              <w:t>（一）旅游。旅游人文、自然资源开发与利用，旅游精品线路，旅游景点、景区开发以及配套设施建设，旅游纪念品、旅游食品的研发与生产；民族文化旅游、特种旅游和专业旅游经营；旅行社、旅游酒店、旅游公司的建设与经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63"/>
              <w:jc w:val="left"/>
            </w:pPr>
            <w:r>
              <w:rPr>
                <w:rFonts w:hint="default" w:ascii="仿宋_GB2312" w:hAnsi="宋体" w:eastAsia="仿宋_GB2312" w:cs="仿宋_GB2312"/>
                <w:b w:val="0"/>
                <w:i w:val="0"/>
                <w:caps w:val="0"/>
                <w:color w:val="333333"/>
                <w:spacing w:val="0"/>
                <w:sz w:val="28"/>
                <w:szCs w:val="28"/>
                <w:bdr w:val="none" w:color="auto" w:sz="0" w:space="0"/>
              </w:rPr>
              <w:t>（二）能源。新能源（包括太阳能、地热能、风能等）、生物质能的开发利用，节约能源技术开发。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63"/>
              <w:jc w:val="left"/>
            </w:pPr>
            <w:r>
              <w:rPr>
                <w:rFonts w:hint="default" w:ascii="仿宋_GB2312" w:hAnsi="宋体" w:eastAsia="仿宋_GB2312" w:cs="仿宋_GB2312"/>
                <w:b w:val="0"/>
                <w:i w:val="0"/>
                <w:caps w:val="0"/>
                <w:color w:val="333333"/>
                <w:spacing w:val="0"/>
                <w:sz w:val="28"/>
                <w:szCs w:val="28"/>
                <w:bdr w:val="none" w:color="auto" w:sz="0" w:space="0"/>
              </w:rPr>
              <w:t>（三）矿产。矿产资源开发、矿山建设及矿产品（不含国家禁止类）加工。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63"/>
              <w:jc w:val="left"/>
            </w:pPr>
            <w:r>
              <w:rPr>
                <w:rFonts w:hint="default" w:ascii="仿宋_GB2312" w:hAnsi="宋体" w:eastAsia="仿宋_GB2312" w:cs="仿宋_GB2312"/>
                <w:b w:val="0"/>
                <w:i w:val="0"/>
                <w:caps w:val="0"/>
                <w:color w:val="333333"/>
                <w:spacing w:val="0"/>
                <w:sz w:val="28"/>
                <w:szCs w:val="28"/>
                <w:bdr w:val="none" w:color="auto" w:sz="0" w:space="0"/>
              </w:rPr>
              <w:t>（四）农业。高原特色农作物、蔬菜、水果、食用菌、茶等无公害栽培技术及产品系列化研发与生产，果树、花卉等农作物优质高新技术、新品种（转基因品种除外）、肥料等的研发与生产。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63"/>
              <w:jc w:val="left"/>
            </w:pPr>
            <w:r>
              <w:rPr>
                <w:rFonts w:hint="default" w:ascii="仿宋_GB2312" w:hAnsi="宋体" w:eastAsia="仿宋_GB2312" w:cs="仿宋_GB2312"/>
                <w:b w:val="0"/>
                <w:i w:val="0"/>
                <w:caps w:val="0"/>
                <w:color w:val="333333"/>
                <w:spacing w:val="0"/>
                <w:sz w:val="28"/>
                <w:szCs w:val="28"/>
                <w:bdr w:val="none" w:color="auto" w:sz="0" w:space="0"/>
              </w:rPr>
              <w:t>（五）畜牧业。畜禽规模化养殖，畜禽产品研发与加工，引进、培育和推广畜禽（草）新技术、新品种。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63"/>
              <w:jc w:val="left"/>
            </w:pPr>
            <w:r>
              <w:rPr>
                <w:rFonts w:hint="default" w:ascii="仿宋_GB2312" w:hAnsi="宋体" w:eastAsia="仿宋_GB2312" w:cs="仿宋_GB2312"/>
                <w:b w:val="0"/>
                <w:i w:val="0"/>
                <w:caps w:val="0"/>
                <w:color w:val="333333"/>
                <w:spacing w:val="0"/>
                <w:sz w:val="28"/>
                <w:szCs w:val="28"/>
                <w:bdr w:val="none" w:color="auto" w:sz="0" w:space="0"/>
              </w:rPr>
              <w:t>（六）林业。林下资源开发利用，林木良种引进及种苗花卉培育，经济林种植及加工，林下种养及加工，野生动物驯养繁殖及利用。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63"/>
              <w:jc w:val="left"/>
            </w:pPr>
            <w:r>
              <w:rPr>
                <w:rFonts w:hint="default" w:ascii="仿宋_GB2312" w:hAnsi="宋体" w:eastAsia="仿宋_GB2312" w:cs="仿宋_GB2312"/>
                <w:b w:val="0"/>
                <w:i w:val="0"/>
                <w:caps w:val="0"/>
                <w:color w:val="333333"/>
                <w:spacing w:val="0"/>
                <w:sz w:val="28"/>
                <w:szCs w:val="28"/>
                <w:bdr w:val="none" w:color="auto" w:sz="0" w:space="0"/>
              </w:rPr>
              <w:t>（七）生物资源。沙棘、红景天、俄色茶、虫草、贝母、黄芪、大黄、独一味、野生菌、魔芋等特色生物产品研发，油菜、青稞、玉米、荞麦、马铃薯等农特产品及野生植物的生产研发与深加工，高原特色酒类研发与生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63"/>
              <w:jc w:val="left"/>
            </w:pPr>
            <w:r>
              <w:rPr>
                <w:rFonts w:hint="default" w:ascii="仿宋_GB2312" w:hAnsi="宋体" w:eastAsia="仿宋_GB2312" w:cs="仿宋_GB2312"/>
                <w:b w:val="0"/>
                <w:i w:val="0"/>
                <w:caps w:val="0"/>
                <w:color w:val="333333"/>
                <w:spacing w:val="0"/>
                <w:sz w:val="28"/>
                <w:szCs w:val="28"/>
                <w:bdr w:val="none" w:color="auto" w:sz="0" w:space="0"/>
              </w:rPr>
              <w:t>（八）中藏医药业。中藏药材人工培育、种植基地建设，中藏药剂型改造，中藏药（新药、仿制品、保健品、营养品、饮片）研发与生产，中藏医药康复疗养、中藏药材交易市场的建设与经营。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63"/>
              <w:jc w:val="left"/>
            </w:pPr>
            <w:r>
              <w:rPr>
                <w:rFonts w:hint="default" w:ascii="仿宋_GB2312" w:hAnsi="宋体" w:eastAsia="仿宋_GB2312" w:cs="仿宋_GB2312"/>
                <w:b w:val="0"/>
                <w:i w:val="0"/>
                <w:caps w:val="0"/>
                <w:color w:val="333333"/>
                <w:spacing w:val="0"/>
                <w:sz w:val="28"/>
                <w:szCs w:val="28"/>
                <w:bdr w:val="none" w:color="auto" w:sz="0" w:space="0"/>
              </w:rPr>
              <w:t>（九）民族文化。开发利用非物质文化遗产，开办民族歌舞演艺会展公司，建立特色影视制作基地；经营出版印刷、游艺动漫等文化创意产业。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63"/>
              <w:jc w:val="left"/>
            </w:pPr>
            <w:r>
              <w:rPr>
                <w:rFonts w:hint="default" w:ascii="仿宋_GB2312" w:hAnsi="宋体" w:eastAsia="仿宋_GB2312" w:cs="仿宋_GB2312"/>
                <w:b w:val="0"/>
                <w:i w:val="0"/>
                <w:caps w:val="0"/>
                <w:color w:val="333333"/>
                <w:spacing w:val="0"/>
                <w:sz w:val="28"/>
                <w:szCs w:val="28"/>
                <w:bdr w:val="none" w:color="auto" w:sz="0" w:space="0"/>
              </w:rPr>
              <w:t>（十） 民族手工艺。民族手工艺产品的传承、研发和生产。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63"/>
              <w:jc w:val="left"/>
            </w:pPr>
            <w:r>
              <w:rPr>
                <w:rFonts w:hint="default" w:ascii="仿宋_GB2312" w:hAnsi="宋体" w:eastAsia="仿宋_GB2312" w:cs="仿宋_GB2312"/>
                <w:b w:val="0"/>
                <w:i w:val="0"/>
                <w:caps w:val="0"/>
                <w:color w:val="333333"/>
                <w:spacing w:val="0"/>
                <w:sz w:val="28"/>
                <w:szCs w:val="28"/>
                <w:bdr w:val="none" w:color="auto" w:sz="0" w:space="0"/>
              </w:rPr>
              <w:t>（十一）教育、卫生和社会福利。开办基础教育、职业技术教育、成人教育；开办医疗机构、社会福利院、敬老院、儿童福利院等社会福利事业。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63"/>
              <w:jc w:val="left"/>
            </w:pPr>
            <w:r>
              <w:rPr>
                <w:rFonts w:hint="default" w:ascii="仿宋_GB2312" w:hAnsi="宋体" w:eastAsia="仿宋_GB2312" w:cs="仿宋_GB2312"/>
                <w:b w:val="0"/>
                <w:i w:val="0"/>
                <w:caps w:val="0"/>
                <w:color w:val="333333"/>
                <w:spacing w:val="0"/>
                <w:sz w:val="28"/>
                <w:szCs w:val="28"/>
                <w:bdr w:val="none" w:color="auto" w:sz="0" w:space="0"/>
              </w:rPr>
              <w:t>（十二）公共产业。城市供气供暖、城市公交项目建设和经营、城镇公益性文化、娱乐设施建设与经营；各类互联网（站）建设与经营。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63"/>
              <w:jc w:val="left"/>
            </w:pPr>
            <w:r>
              <w:rPr>
                <w:rFonts w:hint="default" w:ascii="仿宋_GB2312" w:hAnsi="宋体" w:eastAsia="仿宋_GB2312" w:cs="仿宋_GB2312"/>
                <w:b w:val="0"/>
                <w:i w:val="0"/>
                <w:caps w:val="0"/>
                <w:color w:val="333333"/>
                <w:spacing w:val="0"/>
                <w:sz w:val="28"/>
                <w:szCs w:val="28"/>
                <w:bdr w:val="none" w:color="auto" w:sz="0" w:space="0"/>
              </w:rPr>
              <w:t>（十三）生态建设与环境保护。资源再生及综合利用、环境污染治理工程技术的研发；污水、垃圾处理厂，医疗废物、危险废物处理处置厂（焚烧厂、填埋场）及环境污染治理设施的建设、经营。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63"/>
              <w:jc w:val="left"/>
            </w:pPr>
            <w:r>
              <w:rPr>
                <w:rFonts w:hint="default" w:ascii="仿宋_GB2312" w:hAnsi="宋体" w:eastAsia="仿宋_GB2312" w:cs="仿宋_GB2312"/>
                <w:b w:val="0"/>
                <w:i w:val="0"/>
                <w:caps w:val="0"/>
                <w:color w:val="333333"/>
                <w:spacing w:val="0"/>
                <w:sz w:val="28"/>
                <w:szCs w:val="28"/>
                <w:bdr w:val="none" w:color="auto" w:sz="0" w:space="0"/>
              </w:rPr>
              <w:t>（十四）建筑建材业。非金属矿物制品研发，新型环保节能等高科技建筑材料研发与应用。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63"/>
              <w:jc w:val="left"/>
            </w:pPr>
            <w:r>
              <w:rPr>
                <w:rFonts w:hint="default" w:ascii="仿宋_GB2312" w:hAnsi="宋体" w:eastAsia="仿宋_GB2312" w:cs="仿宋_GB2312"/>
                <w:b w:val="0"/>
                <w:i w:val="0"/>
                <w:caps w:val="0"/>
                <w:color w:val="333333"/>
                <w:spacing w:val="0"/>
                <w:sz w:val="28"/>
                <w:szCs w:val="28"/>
                <w:bdr w:val="none" w:color="auto" w:sz="0" w:space="0"/>
              </w:rPr>
              <w:t>（十五）服务业。商贸流通、商贸物流、集贸市场建设、电子商务、家政服务、物业管理等生产、生活类服务行业的发展和经营。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63"/>
              <w:jc w:val="left"/>
            </w:pPr>
            <w:r>
              <w:rPr>
                <w:rFonts w:hint="default" w:ascii="仿宋_GB2312" w:hAnsi="宋体" w:eastAsia="仿宋_GB2312" w:cs="仿宋_GB2312"/>
                <w:b w:val="0"/>
                <w:i w:val="0"/>
                <w:caps w:val="0"/>
                <w:color w:val="333333"/>
                <w:spacing w:val="0"/>
                <w:sz w:val="28"/>
                <w:szCs w:val="28"/>
                <w:bdr w:val="none" w:color="auto" w:sz="0" w:space="0"/>
              </w:rPr>
              <w:t>（十六）国家鼓励的其他投资领域。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63"/>
              <w:jc w:val="left"/>
            </w:pPr>
            <w:r>
              <w:rPr>
                <w:rFonts w:hint="default" w:ascii="仿宋_GB2312" w:hAnsi="宋体" w:eastAsia="仿宋_GB2312" w:cs="仿宋_GB2312"/>
                <w:b w:val="0"/>
                <w:i w:val="0"/>
                <w:caps w:val="0"/>
                <w:color w:val="333333"/>
                <w:spacing w:val="0"/>
                <w:sz w:val="28"/>
                <w:szCs w:val="28"/>
                <w:bdr w:val="none" w:color="auto" w:sz="0" w:space="0"/>
              </w:rPr>
              <w:t>外商投资按《外商投资产业目录（2011年修订）》执行。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b w:val="0"/>
                <w:i w:val="0"/>
                <w:caps w:val="0"/>
                <w:color w:val="333333"/>
                <w:spacing w:val="0"/>
                <w:sz w:val="28"/>
                <w:szCs w:val="28"/>
                <w:bdr w:val="none" w:color="auto" w:sz="0" w:space="0"/>
              </w:rPr>
              <w:t>第四章  财税扶持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63"/>
              <w:jc w:val="left"/>
            </w:pPr>
            <w:r>
              <w:rPr>
                <w:rFonts w:hint="eastAsia" w:ascii="黑体" w:hAnsi="宋体" w:eastAsia="黑体" w:cs="黑体"/>
                <w:b w:val="0"/>
                <w:i w:val="0"/>
                <w:caps w:val="0"/>
                <w:color w:val="333333"/>
                <w:spacing w:val="0"/>
                <w:sz w:val="28"/>
                <w:szCs w:val="28"/>
                <w:bdr w:val="none" w:color="auto" w:sz="0" w:space="0"/>
              </w:rPr>
              <w:t> 第五条</w:t>
            </w:r>
            <w:r>
              <w:rPr>
                <w:rFonts w:hint="default" w:ascii="仿宋_GB2312" w:hAnsi="宋体" w:eastAsia="仿宋_GB2312" w:cs="仿宋_GB2312"/>
                <w:b w:val="0"/>
                <w:i w:val="0"/>
                <w:caps w:val="0"/>
                <w:color w:val="333333"/>
                <w:spacing w:val="0"/>
                <w:sz w:val="28"/>
                <w:szCs w:val="28"/>
                <w:bdr w:val="none" w:color="auto" w:sz="0" w:space="0"/>
              </w:rPr>
              <w:t> 自2011年1月1日至2020年12月31日，对符合《西部地区鼓励类产业目录》中规定的产业项目为主营业务，且其当年度主营业务收入占企业收入总额70％以上的企业，经企业申请，主管税务机关审核确认后，可减按15％税率缴纳企业所得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63"/>
              <w:jc w:val="left"/>
            </w:pPr>
            <w:r>
              <w:rPr>
                <w:rFonts w:hint="eastAsia" w:ascii="黑体" w:hAnsi="宋体" w:eastAsia="黑体" w:cs="黑体"/>
                <w:b w:val="0"/>
                <w:i w:val="0"/>
                <w:caps w:val="0"/>
                <w:color w:val="333333"/>
                <w:spacing w:val="0"/>
                <w:sz w:val="28"/>
                <w:szCs w:val="28"/>
                <w:bdr w:val="none" w:color="auto" w:sz="0" w:space="0"/>
              </w:rPr>
              <w:t>第六条</w:t>
            </w:r>
            <w:r>
              <w:rPr>
                <w:rFonts w:hint="default" w:ascii="仿宋_GB2312" w:hAnsi="宋体" w:eastAsia="仿宋_GB2312" w:cs="仿宋_GB2312"/>
                <w:b w:val="0"/>
                <w:i w:val="0"/>
                <w:caps w:val="0"/>
                <w:color w:val="333333"/>
                <w:spacing w:val="0"/>
                <w:sz w:val="28"/>
                <w:szCs w:val="28"/>
                <w:bdr w:val="none" w:color="auto" w:sz="0" w:space="0"/>
              </w:rPr>
              <w:t> 投资者从事以下投资领域内的产业或项目，在报经省人民政府批准后，在一定经营期内免征企业应缴纳企业所得税地方留成部分。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63"/>
              <w:jc w:val="left"/>
            </w:pPr>
            <w:r>
              <w:rPr>
                <w:rFonts w:hint="default" w:ascii="仿宋_GB2312" w:hAnsi="宋体" w:eastAsia="仿宋_GB2312" w:cs="仿宋_GB2312"/>
                <w:b w:val="0"/>
                <w:i w:val="0"/>
                <w:caps w:val="0"/>
                <w:color w:val="333333"/>
                <w:spacing w:val="0"/>
                <w:sz w:val="28"/>
                <w:szCs w:val="28"/>
                <w:bdr w:val="none" w:color="auto" w:sz="0" w:space="0"/>
              </w:rPr>
              <w:t>（一）国家、四川省认定为高新技术产业和高科技产品的企业，自生产经营之日起，分别免征企业所得税10年、8年。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63"/>
              <w:jc w:val="left"/>
            </w:pPr>
            <w:r>
              <w:rPr>
                <w:rFonts w:hint="default" w:ascii="仿宋_GB2312" w:hAnsi="宋体" w:eastAsia="仿宋_GB2312" w:cs="仿宋_GB2312"/>
                <w:b w:val="0"/>
                <w:i w:val="0"/>
                <w:caps w:val="0"/>
                <w:color w:val="333333"/>
                <w:spacing w:val="0"/>
                <w:sz w:val="28"/>
                <w:szCs w:val="28"/>
                <w:bdr w:val="none" w:color="auto" w:sz="0" w:space="0"/>
              </w:rPr>
              <w:t>（二）文化、旅游企业或项目，自经营之日起，免征企业所得税7年。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63"/>
              <w:jc w:val="left"/>
            </w:pPr>
            <w:r>
              <w:rPr>
                <w:rFonts w:hint="default" w:ascii="仿宋_GB2312" w:hAnsi="宋体" w:eastAsia="仿宋_GB2312" w:cs="仿宋_GB2312"/>
                <w:b w:val="0"/>
                <w:i w:val="0"/>
                <w:caps w:val="0"/>
                <w:color w:val="333333"/>
                <w:spacing w:val="0"/>
                <w:sz w:val="28"/>
                <w:szCs w:val="28"/>
                <w:bdr w:val="none" w:color="auto" w:sz="0" w:space="0"/>
              </w:rPr>
              <w:t>（三）投资兴办为农牧业生产和农牧民生活服务的企业，自投产经营之日起，免征企业所得税7年。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63"/>
              <w:jc w:val="left"/>
            </w:pPr>
            <w:r>
              <w:rPr>
                <w:rFonts w:hint="default" w:ascii="仿宋_GB2312" w:hAnsi="宋体" w:eastAsia="仿宋_GB2312" w:cs="仿宋_GB2312"/>
                <w:b w:val="0"/>
                <w:i w:val="0"/>
                <w:caps w:val="0"/>
                <w:color w:val="333333"/>
                <w:spacing w:val="0"/>
                <w:sz w:val="28"/>
                <w:szCs w:val="28"/>
                <w:bdr w:val="none" w:color="auto" w:sz="0" w:space="0"/>
              </w:rPr>
              <w:t>（四）从事水利、新能源、交通、市政工程和公益事业等基础设施项目，或从事“五荒”开发利用经营种植业、养殖业项目的，自投产经营之日起，免征企业所得税6年。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63"/>
              <w:jc w:val="left"/>
            </w:pPr>
            <w:r>
              <w:rPr>
                <w:rFonts w:hint="default" w:ascii="仿宋_GB2312" w:hAnsi="宋体" w:eastAsia="仿宋_GB2312" w:cs="仿宋_GB2312"/>
                <w:b w:val="0"/>
                <w:i w:val="0"/>
                <w:caps w:val="0"/>
                <w:color w:val="333333"/>
                <w:spacing w:val="0"/>
                <w:sz w:val="28"/>
                <w:szCs w:val="28"/>
                <w:bdr w:val="none" w:color="auto" w:sz="0" w:space="0"/>
              </w:rPr>
              <w:t>（五）从事中藏药业生产经营的，自生产经营之日起，免征企业所得税6年。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63"/>
              <w:jc w:val="left"/>
            </w:pPr>
            <w:r>
              <w:rPr>
                <w:rFonts w:hint="default" w:ascii="仿宋_GB2312" w:hAnsi="宋体" w:eastAsia="仿宋_GB2312" w:cs="仿宋_GB2312"/>
                <w:b w:val="0"/>
                <w:i w:val="0"/>
                <w:caps w:val="0"/>
                <w:color w:val="333333"/>
                <w:spacing w:val="0"/>
                <w:sz w:val="28"/>
                <w:szCs w:val="28"/>
                <w:bdr w:val="none" w:color="auto" w:sz="0" w:space="0"/>
              </w:rPr>
              <w:t>（六）从事林下资源开发和林产品深加工、农畜产品加工或农牧业产业化经营、地质勘察、矿产品加工、新型建筑材料生产的，自生产经营之日起，免征企业所得税5年。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63"/>
              <w:jc w:val="left"/>
            </w:pPr>
            <w:r>
              <w:rPr>
                <w:rFonts w:hint="default" w:ascii="仿宋_GB2312" w:hAnsi="宋体" w:eastAsia="仿宋_GB2312" w:cs="仿宋_GB2312"/>
                <w:b w:val="0"/>
                <w:i w:val="0"/>
                <w:caps w:val="0"/>
                <w:color w:val="333333"/>
                <w:spacing w:val="0"/>
                <w:sz w:val="28"/>
                <w:szCs w:val="28"/>
                <w:bdr w:val="none" w:color="auto" w:sz="0" w:space="0"/>
              </w:rPr>
              <w:t>（七）从事信息咨询、会计、法律、审计、资产评估中介服务和技术服务的独立核算企业或经营单位，自开业之日起，免征企业所得税2年。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63"/>
              <w:jc w:val="left"/>
            </w:pPr>
            <w:r>
              <w:rPr>
                <w:rFonts w:hint="default" w:ascii="仿宋_GB2312" w:hAnsi="宋体" w:eastAsia="仿宋_GB2312" w:cs="仿宋_GB2312"/>
                <w:b w:val="0"/>
                <w:i w:val="0"/>
                <w:caps w:val="0"/>
                <w:color w:val="333333"/>
                <w:spacing w:val="0"/>
                <w:sz w:val="28"/>
                <w:szCs w:val="28"/>
                <w:bdr w:val="none" w:color="auto" w:sz="0" w:space="0"/>
              </w:rPr>
              <w:t>（八）兴办从事商业、仓储业的独立核算企业或经营单位，自开业之日起，免征企业所得税2年。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63"/>
              <w:jc w:val="left"/>
            </w:pPr>
            <w:r>
              <w:rPr>
                <w:rFonts w:hint="default" w:ascii="仿宋_GB2312" w:hAnsi="宋体" w:eastAsia="仿宋_GB2312" w:cs="仿宋_GB2312"/>
                <w:b w:val="0"/>
                <w:i w:val="0"/>
                <w:caps w:val="0"/>
                <w:color w:val="333333"/>
                <w:spacing w:val="0"/>
                <w:sz w:val="28"/>
                <w:szCs w:val="28"/>
                <w:bdr w:val="none" w:color="auto" w:sz="0" w:space="0"/>
              </w:rPr>
              <w:t>（九）兴办具有一定规模的教育、卫生事业，免征企业所得税。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63"/>
              <w:jc w:val="left"/>
            </w:pPr>
            <w:r>
              <w:rPr>
                <w:rFonts w:hint="default" w:ascii="仿宋_GB2312" w:hAnsi="宋体" w:eastAsia="仿宋_GB2312" w:cs="仿宋_GB2312"/>
                <w:b w:val="0"/>
                <w:i w:val="0"/>
                <w:caps w:val="0"/>
                <w:color w:val="333333"/>
                <w:spacing w:val="0"/>
                <w:sz w:val="28"/>
                <w:szCs w:val="28"/>
                <w:bdr w:val="none" w:color="auto" w:sz="0" w:space="0"/>
              </w:rPr>
              <w:t>（十）收购、兼并、嫁接、改造州内经营情况较好的国有企业的，自签约之日起，同级财政部门对超过原上缴所得税的部分全额扶持5年；收购、兼并、嫁接、改造州内国有微利或亏损企业的，自签约之日起，免征企业所得税8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63"/>
              <w:jc w:val="left"/>
            </w:pPr>
            <w:r>
              <w:rPr>
                <w:rFonts w:hint="default" w:ascii="仿宋_GB2312" w:hAnsi="宋体" w:eastAsia="仿宋_GB2312" w:cs="仿宋_GB2312"/>
                <w:b w:val="0"/>
                <w:i w:val="0"/>
                <w:caps w:val="0"/>
                <w:color w:val="333333"/>
                <w:spacing w:val="0"/>
                <w:sz w:val="28"/>
                <w:szCs w:val="28"/>
                <w:bdr w:val="none" w:color="auto" w:sz="0" w:space="0"/>
              </w:rPr>
              <w:t>（十一）托管、租赁州内国有亏损企业的，在托管、租赁经营期内，自签约之日起免征企业所得税6年。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63"/>
              <w:jc w:val="left"/>
            </w:pPr>
            <w:r>
              <w:rPr>
                <w:rFonts w:hint="default" w:ascii="仿宋_GB2312" w:hAnsi="宋体" w:eastAsia="仿宋_GB2312" w:cs="仿宋_GB2312"/>
                <w:b w:val="0"/>
                <w:i w:val="0"/>
                <w:caps w:val="0"/>
                <w:color w:val="333333"/>
                <w:spacing w:val="0"/>
                <w:sz w:val="28"/>
                <w:szCs w:val="28"/>
                <w:bdr w:val="none" w:color="auto" w:sz="0" w:space="0"/>
              </w:rPr>
              <w:t>（十二）投资者采取BOT（建设—经营—移交）、BOO（建设—拥有—经营）、BOOT（建设—拥有—经营—转让）等方式从事水利、交通、城镇公共设施等基础设施和生态环境保护项目建设、经营的，在投资回收期内，对经营收入免征企业所得税，缴纳的增值税、营业税地方留成部分由同级财政部门按本级实际入库数额给予全额返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63"/>
              <w:jc w:val="left"/>
            </w:pPr>
            <w:r>
              <w:rPr>
                <w:rFonts w:hint="default" w:ascii="仿宋_GB2312" w:hAnsi="宋体" w:eastAsia="仿宋_GB2312" w:cs="仿宋_GB2312"/>
                <w:b w:val="0"/>
                <w:i w:val="0"/>
                <w:caps w:val="0"/>
                <w:color w:val="333333"/>
                <w:spacing w:val="0"/>
                <w:sz w:val="28"/>
                <w:szCs w:val="28"/>
                <w:bdr w:val="none" w:color="auto" w:sz="0" w:space="0"/>
              </w:rPr>
              <w:t>以上减、免征的企业税收项目，若国家、四川省有重大调整的，以及本政策未列入但又属于《西部地区鼓励类产业目录》和《产业结构调整指导目录》中鼓励类项目的，从其规定。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63"/>
              <w:jc w:val="left"/>
            </w:pPr>
            <w:r>
              <w:rPr>
                <w:rFonts w:hint="eastAsia" w:ascii="黑体" w:hAnsi="宋体" w:eastAsia="黑体" w:cs="黑体"/>
                <w:b w:val="0"/>
                <w:i w:val="0"/>
                <w:caps w:val="0"/>
                <w:color w:val="333333"/>
                <w:spacing w:val="0"/>
                <w:sz w:val="28"/>
                <w:szCs w:val="28"/>
                <w:bdr w:val="none" w:color="auto" w:sz="0" w:space="0"/>
              </w:rPr>
              <w:t>第七条</w:t>
            </w:r>
            <w:r>
              <w:rPr>
                <w:rFonts w:hint="default" w:ascii="仿宋_GB2312" w:hAnsi="宋体" w:eastAsia="仿宋_GB2312" w:cs="仿宋_GB2312"/>
                <w:b w:val="0"/>
                <w:i w:val="0"/>
                <w:caps w:val="0"/>
                <w:color w:val="333333"/>
                <w:spacing w:val="0"/>
                <w:sz w:val="28"/>
                <w:szCs w:val="28"/>
                <w:bdr w:val="none" w:color="auto" w:sz="0" w:space="0"/>
              </w:rPr>
              <w:t> 符合《西部地区鼓励类产业目录》、《产业结构调整指导目录》中鼓励类项目的担保机构，可申请享受西部大开发税收优惠政策。对符合国家政策规定的中小企业信用担保机构，经主管税务机关批准后可免征3年营业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63"/>
              <w:jc w:val="left"/>
            </w:pPr>
            <w:r>
              <w:rPr>
                <w:rFonts w:hint="eastAsia" w:ascii="黑体" w:hAnsi="宋体" w:eastAsia="黑体" w:cs="黑体"/>
                <w:b w:val="0"/>
                <w:i w:val="0"/>
                <w:caps w:val="0"/>
                <w:color w:val="333333"/>
                <w:spacing w:val="0"/>
                <w:sz w:val="28"/>
                <w:szCs w:val="28"/>
                <w:bdr w:val="none" w:color="auto" w:sz="0" w:space="0"/>
              </w:rPr>
              <w:t>第八条</w:t>
            </w:r>
            <w:r>
              <w:rPr>
                <w:rFonts w:hint="default" w:ascii="仿宋_GB2312" w:hAnsi="宋体" w:eastAsia="仿宋_GB2312" w:cs="仿宋_GB2312"/>
                <w:b w:val="0"/>
                <w:i w:val="0"/>
                <w:caps w:val="0"/>
                <w:color w:val="333333"/>
                <w:spacing w:val="0"/>
                <w:sz w:val="28"/>
                <w:szCs w:val="28"/>
                <w:bdr w:val="none" w:color="auto" w:sz="0" w:space="0"/>
              </w:rPr>
              <w:t> 在企业兼并中，对被兼并企业将房地产转让到兼并企业中的，暂免征收土地增值税。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63"/>
              <w:jc w:val="left"/>
            </w:pPr>
            <w:r>
              <w:rPr>
                <w:rFonts w:hint="eastAsia" w:ascii="黑体" w:hAnsi="宋体" w:eastAsia="黑体" w:cs="黑体"/>
                <w:b w:val="0"/>
                <w:i w:val="0"/>
                <w:caps w:val="0"/>
                <w:color w:val="333333"/>
                <w:spacing w:val="0"/>
                <w:sz w:val="28"/>
                <w:szCs w:val="28"/>
                <w:bdr w:val="none" w:color="auto" w:sz="0" w:space="0"/>
              </w:rPr>
              <w:t>第九条</w:t>
            </w:r>
            <w:r>
              <w:rPr>
                <w:rFonts w:hint="default" w:ascii="仿宋_GB2312" w:hAnsi="宋体" w:eastAsia="仿宋_GB2312" w:cs="仿宋_GB2312"/>
                <w:b w:val="0"/>
                <w:i w:val="0"/>
                <w:caps w:val="0"/>
                <w:color w:val="333333"/>
                <w:spacing w:val="0"/>
                <w:sz w:val="28"/>
                <w:szCs w:val="28"/>
                <w:bdr w:val="none" w:color="auto" w:sz="0" w:space="0"/>
              </w:rPr>
              <w:t> 投资者在我州注册独立法人机构并在州内设有生产、经营实体，又符合以下条件的，从本政策颁布实施之日起至2020年12月31日止，根据企业在本级财政实际纳税总额（流转税、所得税）中的地方留成部分，按比例对企业予以财政扶持，用于促进企业发展的投资补助、技改配套、定额补助、贷款贴息等，财政扶持资金在次年财政预算中予以安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63"/>
              <w:jc w:val="left"/>
            </w:pPr>
            <w:r>
              <w:rPr>
                <w:rFonts w:hint="default" w:ascii="仿宋_GB2312" w:hAnsi="宋体" w:eastAsia="仿宋_GB2312" w:cs="仿宋_GB2312"/>
                <w:b w:val="0"/>
                <w:i w:val="0"/>
                <w:caps w:val="0"/>
                <w:color w:val="333333"/>
                <w:spacing w:val="0"/>
                <w:sz w:val="28"/>
                <w:szCs w:val="28"/>
                <w:bdr w:val="none" w:color="auto" w:sz="0" w:space="0"/>
              </w:rPr>
              <w:t>（一）投资州政府确定的旅游、高原特色现代农牧业、特色文化产业和中藏医药业等开发的企业，年实际纳税总额达100万元人民币（下同）以上300万元以下的，由同级财政按纳税总额中地方财政留成部分的30%予以扶持；年实际纳税总额达300万元（含）以上500万元以下的，由同级财政按纳税总额中地方财政留成部分的40%予以扶持；年实际纳税总额达500万元（含）以上的，由同级财政按纳税总额中地方财政留成部分的50%予以扶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63"/>
              <w:jc w:val="left"/>
            </w:pPr>
            <w:r>
              <w:rPr>
                <w:rFonts w:hint="default" w:ascii="仿宋_GB2312" w:hAnsi="宋体" w:eastAsia="仿宋_GB2312" w:cs="仿宋_GB2312"/>
                <w:b w:val="0"/>
                <w:i w:val="0"/>
                <w:caps w:val="0"/>
                <w:color w:val="333333"/>
                <w:spacing w:val="0"/>
                <w:sz w:val="28"/>
                <w:szCs w:val="28"/>
                <w:bdr w:val="none" w:color="auto" w:sz="0" w:space="0"/>
              </w:rPr>
              <w:t>（二）投资太阳能、风能、地热等新能源建设经营及城乡基础设施建设的企业，且年实际纳税总额达1000万元（含）以上2000万元以下的，由同级财政按纳税总额中地方财政留成部分的30%予以扶持；年实际纳税总额达2000万元（含）以上3000万元以下的，由同级财政按纳税总额中地方财政留成部分的40%予以扶持；年实际纳税总额达3000万元（含）以上的，由同级财政按纳税总额中地方财政留成部分的50%予以扶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63"/>
              <w:jc w:val="left"/>
            </w:pPr>
            <w:r>
              <w:rPr>
                <w:rFonts w:hint="default" w:ascii="仿宋_GB2312" w:hAnsi="宋体" w:eastAsia="仿宋_GB2312" w:cs="仿宋_GB2312"/>
                <w:b w:val="0"/>
                <w:i w:val="0"/>
                <w:caps w:val="0"/>
                <w:color w:val="333333"/>
                <w:spacing w:val="0"/>
                <w:sz w:val="28"/>
                <w:szCs w:val="28"/>
                <w:bdr w:val="none" w:color="auto" w:sz="0" w:space="0"/>
              </w:rPr>
              <w:t>（三）投资新型环保节能建筑材料生产,矿产品（不含国家禁止类）的企业，年实际纳税总额达3000万元（含）以上5000万元以下的，由同级财政按纳税总额中地方财政留成部分的30%予以扶持；年实际纳税总额达5000万元（含）以上8000万元以下的，由同级财政按纳税总额中地方财政留成部分的40%予以扶持；年实际纳税总额达8000万元（含）以上的，由同级财政按纳税总额中地方财政留成部分的50%予以扶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63"/>
              <w:jc w:val="left"/>
            </w:pPr>
            <w:r>
              <w:rPr>
                <w:rFonts w:hint="default" w:ascii="仿宋_GB2312" w:hAnsi="宋体" w:eastAsia="仿宋_GB2312" w:cs="仿宋_GB2312"/>
                <w:b w:val="0"/>
                <w:i w:val="0"/>
                <w:caps w:val="0"/>
                <w:color w:val="333333"/>
                <w:spacing w:val="0"/>
                <w:sz w:val="28"/>
                <w:szCs w:val="28"/>
                <w:bdr w:val="none" w:color="auto" w:sz="0" w:space="0"/>
              </w:rPr>
              <w:t>以上规定的年实际纳税总额含上划部分。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63"/>
              <w:jc w:val="left"/>
            </w:pPr>
            <w:r>
              <w:rPr>
                <w:rFonts w:hint="eastAsia" w:ascii="黑体" w:hAnsi="宋体" w:eastAsia="黑体" w:cs="黑体"/>
                <w:b w:val="0"/>
                <w:i w:val="0"/>
                <w:caps w:val="0"/>
                <w:color w:val="333333"/>
                <w:spacing w:val="0"/>
                <w:sz w:val="28"/>
                <w:szCs w:val="28"/>
                <w:bdr w:val="none" w:color="auto" w:sz="0" w:space="0"/>
              </w:rPr>
              <w:t>第十条 </w:t>
            </w:r>
            <w:r>
              <w:rPr>
                <w:rFonts w:hint="default" w:ascii="仿宋_GB2312" w:hAnsi="宋体" w:eastAsia="仿宋_GB2312" w:cs="仿宋_GB2312"/>
                <w:b w:val="0"/>
                <w:i w:val="0"/>
                <w:caps w:val="0"/>
                <w:color w:val="333333"/>
                <w:spacing w:val="0"/>
                <w:sz w:val="28"/>
                <w:szCs w:val="28"/>
                <w:bdr w:val="none" w:color="auto" w:sz="0" w:space="0"/>
              </w:rPr>
              <w:t>对符合国家产业政策、固定资产投资在1000万元以上、属于科技成果转化型且符合产业化发展规划项目的投资企业，自投产年度起，企业高管人员、主要技术人员前3年的个人所得税地方留成部分，由同级财政全额奖励或补助企业，用于企业人才引进和培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63"/>
              <w:jc w:val="left"/>
            </w:pPr>
            <w:r>
              <w:rPr>
                <w:rFonts w:hint="eastAsia" w:ascii="黑体" w:hAnsi="宋体" w:eastAsia="黑体" w:cs="黑体"/>
                <w:b w:val="0"/>
                <w:i w:val="0"/>
                <w:caps w:val="0"/>
                <w:color w:val="333333"/>
                <w:spacing w:val="0"/>
                <w:sz w:val="28"/>
                <w:szCs w:val="28"/>
                <w:bdr w:val="none" w:color="auto" w:sz="0" w:space="0"/>
              </w:rPr>
              <w:t>第十一条</w:t>
            </w:r>
            <w:r>
              <w:rPr>
                <w:rFonts w:hint="default" w:ascii="仿宋_GB2312" w:hAnsi="宋体" w:eastAsia="仿宋_GB2312" w:cs="仿宋_GB2312"/>
                <w:b w:val="0"/>
                <w:i w:val="0"/>
                <w:caps w:val="0"/>
                <w:color w:val="333333"/>
                <w:spacing w:val="0"/>
                <w:sz w:val="28"/>
                <w:szCs w:val="28"/>
                <w:bdr w:val="none" w:color="auto" w:sz="0" w:space="0"/>
              </w:rPr>
              <w:t> 旅游商品生产企业研发新产品、新技术、新工艺所发生的研究开发费用，未形成无形资产计入当期损益的，除按规定据实列支外，可再按实际发生额的50%加计扣除。旅游企业每年发生的业务宣传费，超过营业收入15%的部分，可据实在企业所得税税前扣除。超过部分准予在以后纳税年度结转扣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63"/>
              <w:jc w:val="left"/>
            </w:pPr>
            <w:r>
              <w:rPr>
                <w:rFonts w:hint="eastAsia" w:ascii="黑体" w:hAnsi="宋体" w:eastAsia="黑体" w:cs="黑体"/>
                <w:b w:val="0"/>
                <w:i w:val="0"/>
                <w:caps w:val="0"/>
                <w:color w:val="333333"/>
                <w:spacing w:val="0"/>
                <w:sz w:val="28"/>
                <w:szCs w:val="28"/>
                <w:bdr w:val="none" w:color="auto" w:sz="0" w:space="0"/>
              </w:rPr>
              <w:t>第十二条 </w:t>
            </w:r>
            <w:r>
              <w:rPr>
                <w:rFonts w:hint="default" w:ascii="仿宋_GB2312" w:hAnsi="宋体" w:eastAsia="仿宋_GB2312" w:cs="仿宋_GB2312"/>
                <w:b w:val="0"/>
                <w:i w:val="0"/>
                <w:caps w:val="0"/>
                <w:color w:val="333333"/>
                <w:spacing w:val="0"/>
                <w:sz w:val="28"/>
                <w:szCs w:val="28"/>
                <w:bdr w:val="none" w:color="auto" w:sz="0" w:space="0"/>
              </w:rPr>
              <w:t>创业投资企业从事国家重点扶持和鼓励的创业投资，采取股权投资方式投资于未上市中小型高新技术企业2年以上，凡符合国家规定条件的，可按其投资额的70%在股权持有满2年的当年抵扣该创业投资企业的应纳税所得额。当年不足抵扣的，可在以后年度结转抵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63"/>
              <w:jc w:val="left"/>
            </w:pPr>
            <w:r>
              <w:rPr>
                <w:rFonts w:hint="eastAsia" w:ascii="黑体" w:hAnsi="宋体" w:eastAsia="黑体" w:cs="黑体"/>
                <w:b w:val="0"/>
                <w:i w:val="0"/>
                <w:caps w:val="0"/>
                <w:color w:val="333333"/>
                <w:spacing w:val="0"/>
                <w:sz w:val="28"/>
                <w:szCs w:val="28"/>
                <w:bdr w:val="none" w:color="auto" w:sz="0" w:space="0"/>
              </w:rPr>
              <w:t>第十三条</w:t>
            </w:r>
            <w:r>
              <w:rPr>
                <w:rFonts w:hint="default" w:ascii="仿宋_GB2312" w:hAnsi="宋体" w:eastAsia="仿宋_GB2312" w:cs="仿宋_GB2312"/>
                <w:b w:val="0"/>
                <w:i w:val="0"/>
                <w:caps w:val="0"/>
                <w:color w:val="333333"/>
                <w:spacing w:val="0"/>
                <w:sz w:val="28"/>
                <w:szCs w:val="28"/>
                <w:bdr w:val="none" w:color="auto" w:sz="0" w:space="0"/>
              </w:rPr>
              <w:t> 企业为研发新产品、新技术、新工艺发生的研究开发费用，未形成无形资产计入当期损益的，在按照规定据实扣除的基础上，可按研究开发费用的50%加计扣除；形成无形资产的，按照该无形资产成本的150%摊销。企业购置并实际使用的环境保护、节能节水、安全生产专用设备，符合条件的，其设备投资额的10％可从企业当年的应纳企业所得税税额中抵免；当年不足的，可以在以后5个纳税年度内继续抵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63"/>
              <w:jc w:val="left"/>
            </w:pPr>
            <w:r>
              <w:rPr>
                <w:rFonts w:hint="eastAsia" w:ascii="黑体" w:hAnsi="宋体" w:eastAsia="黑体" w:cs="黑体"/>
                <w:b w:val="0"/>
                <w:i w:val="0"/>
                <w:caps w:val="0"/>
                <w:color w:val="333333"/>
                <w:spacing w:val="0"/>
                <w:sz w:val="28"/>
                <w:szCs w:val="28"/>
                <w:bdr w:val="none" w:color="auto" w:sz="0" w:space="0"/>
              </w:rPr>
              <w:t>第十四条</w:t>
            </w:r>
            <w:r>
              <w:rPr>
                <w:rFonts w:hint="default" w:ascii="仿宋_GB2312" w:hAnsi="宋体" w:eastAsia="仿宋_GB2312" w:cs="仿宋_GB2312"/>
                <w:b w:val="0"/>
                <w:i w:val="0"/>
                <w:caps w:val="0"/>
                <w:color w:val="333333"/>
                <w:spacing w:val="0"/>
                <w:sz w:val="28"/>
                <w:szCs w:val="28"/>
                <w:bdr w:val="none" w:color="auto" w:sz="0" w:space="0"/>
              </w:rPr>
              <w:t> 物流企业自生产经营之日起，两年内按照企业年度实际缴纳的增值税地方留成部分的50%由财政奖励给企业，用于扶持企业的发展。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63"/>
              <w:jc w:val="left"/>
            </w:pPr>
            <w:r>
              <w:rPr>
                <w:rFonts w:hint="eastAsia" w:ascii="黑体" w:hAnsi="宋体" w:eastAsia="黑体" w:cs="黑体"/>
                <w:b w:val="0"/>
                <w:i w:val="0"/>
                <w:caps w:val="0"/>
                <w:color w:val="333333"/>
                <w:spacing w:val="0"/>
                <w:sz w:val="28"/>
                <w:szCs w:val="28"/>
                <w:bdr w:val="none" w:color="auto" w:sz="0" w:space="0"/>
              </w:rPr>
              <w:t>第十五条</w:t>
            </w:r>
            <w:r>
              <w:rPr>
                <w:rFonts w:hint="default" w:ascii="仿宋_GB2312" w:hAnsi="宋体" w:eastAsia="仿宋_GB2312" w:cs="仿宋_GB2312"/>
                <w:b w:val="0"/>
                <w:i w:val="0"/>
                <w:caps w:val="0"/>
                <w:color w:val="333333"/>
                <w:spacing w:val="0"/>
                <w:sz w:val="28"/>
                <w:szCs w:val="28"/>
                <w:bdr w:val="none" w:color="auto" w:sz="0" w:space="0"/>
              </w:rPr>
              <w:t> 由州、县发证的符合条件的矿产资源开采企业，可以免缴采矿权使用费。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b w:val="0"/>
                <w:i w:val="0"/>
                <w:caps w:val="0"/>
                <w:color w:val="333333"/>
                <w:spacing w:val="0"/>
                <w:sz w:val="28"/>
                <w:szCs w:val="28"/>
                <w:bdr w:val="none" w:color="auto" w:sz="0" w:space="0"/>
              </w:rPr>
              <w:t>第五章  用地保障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63"/>
              <w:jc w:val="left"/>
            </w:pPr>
            <w:r>
              <w:rPr>
                <w:rFonts w:hint="eastAsia" w:ascii="黑体" w:hAnsi="宋体" w:eastAsia="黑体" w:cs="黑体"/>
                <w:b w:val="0"/>
                <w:i w:val="0"/>
                <w:caps w:val="0"/>
                <w:color w:val="333333"/>
                <w:spacing w:val="0"/>
                <w:sz w:val="28"/>
                <w:szCs w:val="28"/>
                <w:bdr w:val="none" w:color="auto" w:sz="0" w:space="0"/>
              </w:rPr>
              <w:t>第十六条</w:t>
            </w:r>
            <w:r>
              <w:rPr>
                <w:rFonts w:hint="default" w:ascii="仿宋_GB2312" w:hAnsi="宋体" w:eastAsia="仿宋_GB2312" w:cs="仿宋_GB2312"/>
                <w:b w:val="0"/>
                <w:i w:val="0"/>
                <w:caps w:val="0"/>
                <w:color w:val="333333"/>
                <w:spacing w:val="0"/>
                <w:sz w:val="28"/>
                <w:szCs w:val="28"/>
                <w:bdr w:val="none" w:color="auto" w:sz="0" w:space="0"/>
              </w:rPr>
              <w:t> 投资企业可采用出让、租赁或折价入股的方式取得国有土地使用权。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63"/>
              <w:jc w:val="left"/>
            </w:pPr>
            <w:r>
              <w:rPr>
                <w:rFonts w:hint="eastAsia" w:ascii="黑体" w:hAnsi="宋体" w:eastAsia="黑体" w:cs="黑体"/>
                <w:b w:val="0"/>
                <w:i w:val="0"/>
                <w:caps w:val="0"/>
                <w:color w:val="333333"/>
                <w:spacing w:val="0"/>
                <w:sz w:val="28"/>
                <w:szCs w:val="28"/>
                <w:bdr w:val="none" w:color="auto" w:sz="0" w:space="0"/>
              </w:rPr>
              <w:t>第十七条</w:t>
            </w:r>
            <w:r>
              <w:rPr>
                <w:rFonts w:hint="default" w:ascii="仿宋_GB2312" w:hAnsi="宋体" w:eastAsia="仿宋_GB2312" w:cs="仿宋_GB2312"/>
                <w:b w:val="0"/>
                <w:i w:val="0"/>
                <w:caps w:val="0"/>
                <w:color w:val="333333"/>
                <w:spacing w:val="0"/>
                <w:sz w:val="28"/>
                <w:szCs w:val="28"/>
                <w:bdr w:val="none" w:color="auto" w:sz="0" w:space="0"/>
              </w:rPr>
              <w:t> 在土地利用总体规划确定的土地开垦区内，开发未确定使用权的国有荒山、荒地、荒滩进行造林、种草等生态建设的，以出让方式取得土地使用权，其使用期限为50年。达到出让合同约定的投资金额并符合生态建设条件的，土地使用权可以依法转让、出租、抵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pPr>
            <w:r>
              <w:rPr>
                <w:rFonts w:hint="eastAsia" w:ascii="黑体" w:hAnsi="宋体" w:eastAsia="黑体" w:cs="黑体"/>
                <w:b w:val="0"/>
                <w:i w:val="0"/>
                <w:caps w:val="0"/>
                <w:color w:val="333333"/>
                <w:spacing w:val="0"/>
                <w:sz w:val="28"/>
                <w:szCs w:val="28"/>
                <w:bdr w:val="none" w:color="auto" w:sz="0" w:space="0"/>
              </w:rPr>
              <w:t>第十八条</w:t>
            </w:r>
            <w:r>
              <w:rPr>
                <w:rFonts w:hint="default" w:ascii="仿宋_GB2312" w:hAnsi="宋体" w:eastAsia="仿宋_GB2312" w:cs="仿宋_GB2312"/>
                <w:b w:val="0"/>
                <w:i w:val="0"/>
                <w:caps w:val="0"/>
                <w:color w:val="333333"/>
                <w:spacing w:val="0"/>
                <w:sz w:val="28"/>
                <w:szCs w:val="28"/>
                <w:bdr w:val="none" w:color="auto" w:sz="0" w:space="0"/>
              </w:rPr>
              <w:t>鼓励合理使用未利用地，以出让方式使用土地利用总体规划确定的城镇建设用地范围外的国有未利用地，且土地前期开发由土地使用者自行完成的工业项目用地，在确定土地出让底价时可按不低于《全国工业用地出让最低价标准》的15％执行。使用土地利用总体规划确定的城镇建设用地范围内的国有未利用地，在确定土地出让底价时可按不低于《全国工业用地出让最低价标准》的50％执行。工业项目拟定的出让底价低于该项目实际土地取得成本、土地前期开发成本和按规定应收取的相关费用之和的，按不低于实际各项成本费用之和的原则确定出让底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pPr>
            <w:r>
              <w:rPr>
                <w:rFonts w:hint="default" w:ascii="仿宋_GB2312" w:hAnsi="宋体" w:eastAsia="仿宋_GB2312" w:cs="仿宋_GB2312"/>
                <w:b w:val="0"/>
                <w:i w:val="0"/>
                <w:caps w:val="0"/>
                <w:color w:val="333333"/>
                <w:spacing w:val="0"/>
                <w:sz w:val="28"/>
                <w:szCs w:val="28"/>
                <w:bdr w:val="none" w:color="auto" w:sz="0" w:space="0"/>
              </w:rPr>
              <w:t>适当降低工业开发园（区）建设用地基准地价，康定、泸定、巴塘工业园（区）可按国家规定最低标准的20%执行，州内其他各县工业园（区）可按国家规定最低标准的15%执行。工业项目区内安排的净工业用地不得小于园区总面积的65%，工业项目建设用地建筑系数不得低于30%，工业项目所需内部行政办公及生活服务设施用地面积不得超过工业项目总用地的7%。</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63"/>
              <w:jc w:val="left"/>
            </w:pPr>
            <w:r>
              <w:rPr>
                <w:rFonts w:hint="eastAsia" w:ascii="黑体" w:hAnsi="宋体" w:eastAsia="黑体" w:cs="黑体"/>
                <w:b w:val="0"/>
                <w:i w:val="0"/>
                <w:caps w:val="0"/>
                <w:color w:val="333333"/>
                <w:spacing w:val="0"/>
                <w:sz w:val="28"/>
                <w:szCs w:val="28"/>
                <w:bdr w:val="none" w:color="auto" w:sz="0" w:space="0"/>
              </w:rPr>
              <w:t>第十九条</w:t>
            </w:r>
            <w:r>
              <w:rPr>
                <w:rFonts w:hint="default" w:ascii="仿宋_GB2312" w:hAnsi="宋体" w:eastAsia="仿宋_GB2312" w:cs="仿宋_GB2312"/>
                <w:b w:val="0"/>
                <w:i w:val="0"/>
                <w:caps w:val="0"/>
                <w:color w:val="333333"/>
                <w:spacing w:val="0"/>
                <w:sz w:val="28"/>
                <w:szCs w:val="28"/>
                <w:bdr w:val="none" w:color="auto" w:sz="0" w:space="0"/>
              </w:rPr>
              <w:t> 投资企业用地，可根据不同区位，不同用途及产业政策和供求关系，凡符合《划拨用地目录》（国土资源部令第9号）的建设用地项目，由建设单位提出申请，经有批准权的人民政府批准，可以划拨方式提供土地使用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63"/>
              <w:jc w:val="left"/>
            </w:pPr>
            <w:r>
              <w:rPr>
                <w:rFonts w:hint="eastAsia" w:ascii="黑体" w:hAnsi="宋体" w:eastAsia="黑体" w:cs="黑体"/>
                <w:b w:val="0"/>
                <w:i w:val="0"/>
                <w:caps w:val="0"/>
                <w:color w:val="333333"/>
                <w:spacing w:val="0"/>
                <w:sz w:val="28"/>
                <w:szCs w:val="28"/>
                <w:bdr w:val="none" w:color="auto" w:sz="0" w:space="0"/>
              </w:rPr>
              <w:t>第二十条</w:t>
            </w:r>
            <w:r>
              <w:rPr>
                <w:rFonts w:hint="default" w:ascii="仿宋_GB2312" w:hAnsi="宋体" w:eastAsia="仿宋_GB2312" w:cs="仿宋_GB2312"/>
                <w:b w:val="0"/>
                <w:i w:val="0"/>
                <w:caps w:val="0"/>
                <w:color w:val="333333"/>
                <w:spacing w:val="0"/>
                <w:sz w:val="28"/>
                <w:szCs w:val="28"/>
                <w:bdr w:val="none" w:color="auto" w:sz="0" w:space="0"/>
              </w:rPr>
              <w:t> 投资企业一次性缴纳土地出让金有困难的，可分期缴纳，首次缴纳比例按全部土地出让金的50%缴纳，剩余部分在6个月内缴清。进入园区的企业，可以通过出让、租赁等多种方式依法取得国有土地使用权。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63"/>
              <w:jc w:val="left"/>
            </w:pPr>
            <w:r>
              <w:rPr>
                <w:rFonts w:hint="eastAsia" w:ascii="黑体" w:hAnsi="宋体" w:eastAsia="黑体" w:cs="黑体"/>
                <w:b w:val="0"/>
                <w:i w:val="0"/>
                <w:caps w:val="0"/>
                <w:color w:val="333333"/>
                <w:spacing w:val="0"/>
                <w:sz w:val="28"/>
                <w:szCs w:val="28"/>
                <w:bdr w:val="none" w:color="auto" w:sz="0" w:space="0"/>
              </w:rPr>
              <w:t>第二十一条</w:t>
            </w:r>
            <w:r>
              <w:rPr>
                <w:rFonts w:hint="default" w:ascii="仿宋_GB2312" w:hAnsi="宋体" w:eastAsia="仿宋_GB2312" w:cs="仿宋_GB2312"/>
                <w:b w:val="0"/>
                <w:i w:val="0"/>
                <w:caps w:val="0"/>
                <w:color w:val="333333"/>
                <w:spacing w:val="0"/>
                <w:sz w:val="28"/>
                <w:szCs w:val="28"/>
                <w:bdr w:val="none" w:color="auto" w:sz="0" w:space="0"/>
              </w:rPr>
              <w:t> 非营利性公共教育文化基础设施建设所需土地采取依法划拨方式供应。对文化单位改制涉及变更土地性质和用途的，依法办理有关手续。文化产品生产企业以出让方式取得土地使用权的，土地出让收入按“收支两条线”办理，根据投资情况，由同级政府给予一定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63"/>
              <w:jc w:val="left"/>
            </w:pPr>
            <w:r>
              <w:rPr>
                <w:rFonts w:hint="eastAsia" w:ascii="黑体" w:hAnsi="宋体" w:eastAsia="黑体" w:cs="黑体"/>
                <w:b w:val="0"/>
                <w:i w:val="0"/>
                <w:caps w:val="0"/>
                <w:color w:val="333333"/>
                <w:spacing w:val="0"/>
                <w:sz w:val="28"/>
                <w:szCs w:val="28"/>
                <w:bdr w:val="none" w:color="auto" w:sz="0" w:space="0"/>
              </w:rPr>
              <w:t>第二十二条</w:t>
            </w:r>
            <w:r>
              <w:rPr>
                <w:rFonts w:hint="default" w:ascii="仿宋_GB2312" w:hAnsi="宋体" w:eastAsia="仿宋_GB2312" w:cs="仿宋_GB2312"/>
                <w:b w:val="0"/>
                <w:i w:val="0"/>
                <w:caps w:val="0"/>
                <w:color w:val="333333"/>
                <w:spacing w:val="0"/>
                <w:sz w:val="28"/>
                <w:szCs w:val="28"/>
                <w:bdr w:val="none" w:color="auto" w:sz="0" w:space="0"/>
              </w:rPr>
              <w:t> 以出让方式取得土地使用权的企业，可通过作价出资、入股方式促进存量土地和在建项目的开发建设。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63"/>
              <w:jc w:val="left"/>
            </w:pPr>
            <w:r>
              <w:rPr>
                <w:rFonts w:hint="eastAsia" w:ascii="黑体" w:hAnsi="宋体" w:eastAsia="黑体" w:cs="黑体"/>
                <w:b w:val="0"/>
                <w:i w:val="0"/>
                <w:caps w:val="0"/>
                <w:color w:val="333333"/>
                <w:spacing w:val="0"/>
                <w:sz w:val="28"/>
                <w:szCs w:val="28"/>
                <w:bdr w:val="none" w:color="auto" w:sz="0" w:space="0"/>
              </w:rPr>
              <w:t>第二十三条</w:t>
            </w:r>
            <w:r>
              <w:rPr>
                <w:rFonts w:hint="default" w:ascii="仿宋_GB2312" w:hAnsi="宋体" w:eastAsia="仿宋_GB2312" w:cs="仿宋_GB2312"/>
                <w:b w:val="0"/>
                <w:i w:val="0"/>
                <w:caps w:val="0"/>
                <w:color w:val="333333"/>
                <w:spacing w:val="0"/>
                <w:sz w:val="28"/>
                <w:szCs w:val="28"/>
                <w:bdr w:val="none" w:color="auto" w:sz="0" w:space="0"/>
              </w:rPr>
              <w:t> 依法做好旅游用地规划，优先保障旅游重大项目用地。新投资旅游项目用地，一般采取挂牌方式出让，土地出让收入按“收支两条线”办理，部份土地出让收入可用于基础设施建设。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b w:val="0"/>
                <w:i w:val="0"/>
                <w:caps w:val="0"/>
                <w:color w:val="333333"/>
                <w:spacing w:val="0"/>
                <w:sz w:val="28"/>
                <w:szCs w:val="28"/>
                <w:bdr w:val="none" w:color="auto" w:sz="0" w:space="0"/>
              </w:rPr>
              <w:t>第六章  费用减免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63"/>
              <w:jc w:val="left"/>
            </w:pPr>
            <w:r>
              <w:rPr>
                <w:rFonts w:hint="eastAsia" w:ascii="黑体" w:hAnsi="宋体" w:eastAsia="黑体" w:cs="黑体"/>
                <w:b w:val="0"/>
                <w:i w:val="0"/>
                <w:caps w:val="0"/>
                <w:color w:val="333333"/>
                <w:spacing w:val="0"/>
                <w:sz w:val="28"/>
                <w:szCs w:val="28"/>
                <w:bdr w:val="none" w:color="auto" w:sz="0" w:space="0"/>
              </w:rPr>
              <w:t>第二十四条</w:t>
            </w:r>
            <w:r>
              <w:rPr>
                <w:rFonts w:hint="default" w:ascii="仿宋_GB2312" w:hAnsi="宋体" w:eastAsia="仿宋_GB2312" w:cs="仿宋_GB2312"/>
                <w:b w:val="0"/>
                <w:i w:val="0"/>
                <w:caps w:val="0"/>
                <w:color w:val="333333"/>
                <w:spacing w:val="0"/>
                <w:sz w:val="28"/>
                <w:szCs w:val="28"/>
                <w:bdr w:val="none" w:color="auto" w:sz="0" w:space="0"/>
              </w:rPr>
              <w:t> 投资者在州兴办企业，或与我州亏损企业合资、合作（含承包、兼并），除政策规定不能减免的外，免收一切行政性收费，其城建配套费按收费标准下线收取。国家规定的事业性收费能免的予以免收，不能免的按其标准下线收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63"/>
              <w:jc w:val="left"/>
            </w:pPr>
            <w:r>
              <w:rPr>
                <w:rFonts w:hint="eastAsia" w:ascii="黑体" w:hAnsi="宋体" w:eastAsia="黑体" w:cs="黑体"/>
                <w:b w:val="0"/>
                <w:i w:val="0"/>
                <w:caps w:val="0"/>
                <w:color w:val="333333"/>
                <w:spacing w:val="0"/>
                <w:sz w:val="28"/>
                <w:szCs w:val="28"/>
                <w:bdr w:val="none" w:color="auto" w:sz="0" w:space="0"/>
              </w:rPr>
              <w:t>第二十五条</w:t>
            </w:r>
            <w:r>
              <w:rPr>
                <w:rFonts w:hint="default" w:ascii="仿宋_GB2312" w:hAnsi="宋体" w:eastAsia="仿宋_GB2312" w:cs="仿宋_GB2312"/>
                <w:b w:val="0"/>
                <w:i w:val="0"/>
                <w:caps w:val="0"/>
                <w:color w:val="333333"/>
                <w:spacing w:val="0"/>
                <w:sz w:val="28"/>
                <w:szCs w:val="28"/>
                <w:bdr w:val="none" w:color="auto" w:sz="0" w:space="0"/>
              </w:rPr>
              <w:t> 对州本级工业园区内实施的所有工业项目（含工业技改项目）免收市政建设配套费、防空地下室易地建设费；其他项目按州财政局、州物价局公布最低收费标准的50%收取。工业企业自身建有污水处理厂，并达标排放的，经州政府批准，环保部门征收的排污费地方留成部分实行全额补贴，用于企业治理污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63"/>
              <w:jc w:val="left"/>
            </w:pPr>
            <w:r>
              <w:rPr>
                <w:rFonts w:hint="eastAsia" w:ascii="黑体" w:hAnsi="宋体" w:eastAsia="黑体" w:cs="黑体"/>
                <w:b w:val="0"/>
                <w:i w:val="0"/>
                <w:caps w:val="0"/>
                <w:color w:val="333333"/>
                <w:spacing w:val="0"/>
                <w:sz w:val="28"/>
                <w:szCs w:val="28"/>
                <w:bdr w:val="none" w:color="auto" w:sz="0" w:space="0"/>
              </w:rPr>
              <w:t>第二十六条</w:t>
            </w:r>
            <w:r>
              <w:rPr>
                <w:rFonts w:hint="default" w:ascii="仿宋_GB2312" w:hAnsi="宋体" w:eastAsia="仿宋_GB2312" w:cs="仿宋_GB2312"/>
                <w:b w:val="0"/>
                <w:i w:val="0"/>
                <w:caps w:val="0"/>
                <w:color w:val="333333"/>
                <w:spacing w:val="0"/>
                <w:sz w:val="28"/>
                <w:szCs w:val="28"/>
                <w:bdr w:val="none" w:color="auto" w:sz="0" w:space="0"/>
              </w:rPr>
              <w:t> 国土、房管等部门对企业融资办理首次抵押贷款时，手续费按照最低标准减半征收；办理非首次抵押贷款时，只收取登记工本费，不再收取其他费用。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63"/>
              <w:jc w:val="left"/>
            </w:pPr>
            <w:r>
              <w:rPr>
                <w:rFonts w:hint="eastAsia" w:ascii="黑体" w:hAnsi="宋体" w:eastAsia="黑体" w:cs="黑体"/>
                <w:b w:val="0"/>
                <w:i w:val="0"/>
                <w:caps w:val="0"/>
                <w:color w:val="333333"/>
                <w:spacing w:val="0"/>
                <w:sz w:val="28"/>
                <w:szCs w:val="28"/>
                <w:bdr w:val="none" w:color="auto" w:sz="0" w:space="0"/>
              </w:rPr>
              <w:t>第二十七条</w:t>
            </w:r>
            <w:r>
              <w:rPr>
                <w:rFonts w:hint="default" w:ascii="仿宋_GB2312" w:hAnsi="宋体" w:eastAsia="仿宋_GB2312" w:cs="仿宋_GB2312"/>
                <w:b w:val="0"/>
                <w:i w:val="0"/>
                <w:caps w:val="0"/>
                <w:color w:val="333333"/>
                <w:spacing w:val="0"/>
                <w:sz w:val="28"/>
                <w:szCs w:val="28"/>
                <w:bdr w:val="none" w:color="auto" w:sz="0" w:space="0"/>
              </w:rPr>
              <w:t> 对营业面积1000平方米以上、员工50人以上新开业的流通企业，除享受有关招商引资的优惠政策外，企业免交前3年价调基金。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63"/>
              <w:jc w:val="left"/>
            </w:pPr>
            <w:r>
              <w:rPr>
                <w:rFonts w:hint="eastAsia" w:ascii="黑体" w:hAnsi="宋体" w:eastAsia="黑体" w:cs="黑体"/>
                <w:b w:val="0"/>
                <w:i w:val="0"/>
                <w:caps w:val="0"/>
                <w:color w:val="333333"/>
                <w:spacing w:val="0"/>
                <w:sz w:val="28"/>
                <w:szCs w:val="28"/>
                <w:bdr w:val="none" w:color="auto" w:sz="0" w:space="0"/>
              </w:rPr>
              <w:t>第二十八条</w:t>
            </w:r>
            <w:r>
              <w:rPr>
                <w:rFonts w:hint="default" w:ascii="仿宋_GB2312" w:hAnsi="宋体" w:eastAsia="仿宋_GB2312" w:cs="仿宋_GB2312"/>
                <w:b w:val="0"/>
                <w:i w:val="0"/>
                <w:caps w:val="0"/>
                <w:color w:val="333333"/>
                <w:spacing w:val="0"/>
                <w:sz w:val="28"/>
                <w:szCs w:val="28"/>
                <w:bdr w:val="none" w:color="auto" w:sz="0" w:space="0"/>
              </w:rPr>
              <w:t> 公益性教育文化基础设施建设可免缴属地方固定收入的相关行政事业性收费。文化产品生产、旅游企业排放污水达到国家或地方污水排放标准，已进入城市污水管网，并进入城市污水处理厂的，只缴纳污水处理费，不再征收排污费；宾馆、饭店环境监测费用按下限收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b w:val="0"/>
                <w:i w:val="0"/>
                <w:caps w:val="0"/>
                <w:color w:val="333333"/>
                <w:spacing w:val="0"/>
                <w:sz w:val="28"/>
                <w:szCs w:val="28"/>
                <w:bdr w:val="none" w:color="auto" w:sz="0" w:space="0"/>
              </w:rPr>
              <w:t>第七章  工商登记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63"/>
              <w:jc w:val="left"/>
            </w:pPr>
            <w:r>
              <w:rPr>
                <w:rFonts w:hint="eastAsia" w:ascii="黑体" w:hAnsi="宋体" w:eastAsia="黑体" w:cs="黑体"/>
                <w:b w:val="0"/>
                <w:i w:val="0"/>
                <w:caps w:val="0"/>
                <w:color w:val="333333"/>
                <w:spacing w:val="0"/>
                <w:sz w:val="28"/>
                <w:szCs w:val="28"/>
                <w:bdr w:val="none" w:color="auto" w:sz="0" w:space="0"/>
              </w:rPr>
              <w:t>第二十九条</w:t>
            </w:r>
            <w:r>
              <w:rPr>
                <w:rFonts w:hint="default" w:ascii="仿宋_GB2312" w:hAnsi="宋体" w:eastAsia="仿宋_GB2312" w:cs="仿宋_GB2312"/>
                <w:b w:val="0"/>
                <w:i w:val="0"/>
                <w:caps w:val="0"/>
                <w:color w:val="333333"/>
                <w:spacing w:val="0"/>
                <w:sz w:val="28"/>
                <w:szCs w:val="28"/>
                <w:bdr w:val="none" w:color="auto" w:sz="0" w:space="0"/>
              </w:rPr>
              <w:t> 有限责任公司以其知识产权、非专利技术作价投资的最高比例，可放宽到注册资本的70％。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63"/>
              <w:jc w:val="left"/>
            </w:pPr>
            <w:r>
              <w:rPr>
                <w:rFonts w:hint="eastAsia" w:ascii="黑体" w:hAnsi="宋体" w:eastAsia="黑体" w:cs="黑体"/>
                <w:b w:val="0"/>
                <w:i w:val="0"/>
                <w:caps w:val="0"/>
                <w:color w:val="333333"/>
                <w:spacing w:val="0"/>
                <w:sz w:val="28"/>
                <w:szCs w:val="28"/>
                <w:bdr w:val="none" w:color="auto" w:sz="0" w:space="0"/>
              </w:rPr>
              <w:t>第三十条</w:t>
            </w:r>
            <w:r>
              <w:rPr>
                <w:rFonts w:hint="default" w:ascii="仿宋_GB2312" w:hAnsi="宋体" w:eastAsia="仿宋_GB2312" w:cs="仿宋_GB2312"/>
                <w:b w:val="0"/>
                <w:i w:val="0"/>
                <w:caps w:val="0"/>
                <w:color w:val="333333"/>
                <w:spacing w:val="0"/>
                <w:sz w:val="28"/>
                <w:szCs w:val="28"/>
                <w:bdr w:val="none" w:color="auto" w:sz="0" w:space="0"/>
              </w:rPr>
              <w:t> 允许企业债权转为股权，在公司注册资本不变的情况下，经债权债务人双方协商同意，按照程序将债权转为股权，原债权人转为股东。金融债权转为股权的，按国家有关规定办理。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63"/>
              <w:jc w:val="left"/>
            </w:pPr>
            <w:r>
              <w:rPr>
                <w:rFonts w:hint="eastAsia" w:ascii="黑体" w:hAnsi="宋体" w:eastAsia="黑体" w:cs="黑体"/>
                <w:b w:val="0"/>
                <w:i w:val="0"/>
                <w:caps w:val="0"/>
                <w:color w:val="333333"/>
                <w:spacing w:val="0"/>
                <w:sz w:val="28"/>
                <w:szCs w:val="28"/>
                <w:bdr w:val="none" w:color="auto" w:sz="0" w:space="0"/>
              </w:rPr>
              <w:t>第三十一条 </w:t>
            </w:r>
            <w:r>
              <w:rPr>
                <w:rFonts w:hint="default" w:ascii="仿宋_GB2312" w:hAnsi="宋体" w:eastAsia="仿宋_GB2312" w:cs="仿宋_GB2312"/>
                <w:b w:val="0"/>
                <w:i w:val="0"/>
                <w:caps w:val="0"/>
                <w:color w:val="333333"/>
                <w:spacing w:val="0"/>
                <w:sz w:val="28"/>
                <w:szCs w:val="28"/>
                <w:bdr w:val="none" w:color="auto" w:sz="0" w:space="0"/>
              </w:rPr>
              <w:t>凡符合企业法人条件的生产型企业，经营项目涉及前置审批事项较多的，在筹办期间，经企业申请，可核发有效期１年的营业执照，经营范围可核为“筹办”，待企业取得行政许可证件，核定经营范围后，方可开展生产经营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63"/>
              <w:jc w:val="left"/>
            </w:pPr>
            <w:r>
              <w:rPr>
                <w:rFonts w:hint="eastAsia" w:ascii="黑体" w:hAnsi="宋体" w:eastAsia="黑体" w:cs="黑体"/>
                <w:b w:val="0"/>
                <w:i w:val="0"/>
                <w:caps w:val="0"/>
                <w:color w:val="333333"/>
                <w:spacing w:val="0"/>
                <w:sz w:val="28"/>
                <w:szCs w:val="28"/>
                <w:bdr w:val="none" w:color="auto" w:sz="0" w:space="0"/>
              </w:rPr>
              <w:t>第三十二条</w:t>
            </w:r>
            <w:r>
              <w:rPr>
                <w:rFonts w:hint="default" w:ascii="仿宋_GB2312" w:hAnsi="宋体" w:eastAsia="仿宋_GB2312" w:cs="仿宋_GB2312"/>
                <w:b w:val="0"/>
                <w:i w:val="0"/>
                <w:caps w:val="0"/>
                <w:color w:val="333333"/>
                <w:spacing w:val="0"/>
                <w:sz w:val="28"/>
                <w:szCs w:val="28"/>
                <w:bdr w:val="none" w:color="auto" w:sz="0" w:space="0"/>
              </w:rPr>
              <w:t> 支持企业举办各类商品交易市场，鼓励对现有市场升级改造，改善市场设施和环境。取消《市场登记证》的行政许可，对新举办市场的申请者，在符合各地城建规划或地方标准的条件下，一律实施企业（市场）法人登记，简化市场举办程序，促进现代物流业的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63"/>
              <w:jc w:val="left"/>
            </w:pPr>
            <w:r>
              <w:rPr>
                <w:rFonts w:hint="eastAsia" w:ascii="黑体" w:hAnsi="宋体" w:eastAsia="黑体" w:cs="黑体"/>
                <w:b w:val="0"/>
                <w:i w:val="0"/>
                <w:caps w:val="0"/>
                <w:color w:val="333333"/>
                <w:spacing w:val="0"/>
                <w:sz w:val="28"/>
                <w:szCs w:val="28"/>
                <w:bdr w:val="none" w:color="auto" w:sz="0" w:space="0"/>
              </w:rPr>
              <w:t>第三十三条</w:t>
            </w:r>
            <w:r>
              <w:rPr>
                <w:rFonts w:hint="default" w:ascii="仿宋_GB2312" w:hAnsi="宋体" w:eastAsia="仿宋_GB2312" w:cs="仿宋_GB2312"/>
                <w:b w:val="0"/>
                <w:i w:val="0"/>
                <w:caps w:val="0"/>
                <w:color w:val="333333"/>
                <w:spacing w:val="0"/>
                <w:sz w:val="28"/>
                <w:szCs w:val="28"/>
                <w:bdr w:val="none" w:color="auto" w:sz="0" w:space="0"/>
              </w:rPr>
              <w:t> 积极支持企业组建母公司含“集团”字样的企业集团（不发企业集团登记证），凡私人投资并控股的企业组建企业集团的，母公司只要有３个以上法人企业为发起人，其注册资本最低可放宽到1000万元，母公司和子公司合并注册资本可放宽到2000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63"/>
              <w:jc w:val="left"/>
            </w:pPr>
            <w:r>
              <w:rPr>
                <w:rFonts w:hint="eastAsia" w:ascii="黑体" w:hAnsi="宋体" w:eastAsia="黑体" w:cs="黑体"/>
                <w:b w:val="0"/>
                <w:i w:val="0"/>
                <w:caps w:val="0"/>
                <w:color w:val="333333"/>
                <w:spacing w:val="0"/>
                <w:sz w:val="28"/>
                <w:szCs w:val="28"/>
                <w:bdr w:val="none" w:color="auto" w:sz="0" w:space="0"/>
              </w:rPr>
              <w:t>第三十四条</w:t>
            </w:r>
            <w:r>
              <w:rPr>
                <w:rFonts w:hint="default" w:ascii="仿宋_GB2312" w:hAnsi="宋体" w:eastAsia="仿宋_GB2312" w:cs="仿宋_GB2312"/>
                <w:b w:val="0"/>
                <w:i w:val="0"/>
                <w:caps w:val="0"/>
                <w:color w:val="333333"/>
                <w:spacing w:val="0"/>
                <w:sz w:val="28"/>
                <w:szCs w:val="28"/>
                <w:bdr w:val="none" w:color="auto" w:sz="0" w:space="0"/>
              </w:rPr>
              <w:t> 鼓励企业作为股东与外商合作、合资申办企业，合资企业中外商投资的比例可低于注册资本25%（按内资企业登记）。支持外商投资企业参与国有企业改制。对取得国外长期居住权的人员，可凭有效中国护照和国外有效身份证明或中国驻该国使领馆对投资者主体资格的认证申办外商投资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b w:val="0"/>
                <w:i w:val="0"/>
                <w:caps w:val="0"/>
                <w:color w:val="333333"/>
                <w:spacing w:val="0"/>
                <w:sz w:val="28"/>
                <w:szCs w:val="28"/>
                <w:bdr w:val="none" w:color="auto" w:sz="0" w:space="0"/>
              </w:rPr>
              <w:t>第八章  金融支持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63"/>
              <w:jc w:val="left"/>
            </w:pPr>
            <w:r>
              <w:rPr>
                <w:rFonts w:hint="eastAsia" w:ascii="黑体" w:hAnsi="宋体" w:eastAsia="黑体" w:cs="黑体"/>
                <w:b w:val="0"/>
                <w:i w:val="0"/>
                <w:caps w:val="0"/>
                <w:color w:val="333333"/>
                <w:spacing w:val="0"/>
                <w:sz w:val="28"/>
                <w:szCs w:val="28"/>
                <w:bdr w:val="none" w:color="auto" w:sz="0" w:space="0"/>
              </w:rPr>
              <w:t>第三十五条</w:t>
            </w:r>
            <w:r>
              <w:rPr>
                <w:rFonts w:hint="default" w:ascii="仿宋_GB2312" w:hAnsi="宋体" w:eastAsia="仿宋_GB2312" w:cs="仿宋_GB2312"/>
                <w:b w:val="0"/>
                <w:i w:val="0"/>
                <w:caps w:val="0"/>
                <w:color w:val="333333"/>
                <w:spacing w:val="0"/>
                <w:sz w:val="28"/>
                <w:szCs w:val="28"/>
                <w:bdr w:val="none" w:color="auto" w:sz="0" w:space="0"/>
              </w:rPr>
              <w:t> 鼓励金融机构根据企业需求开展金融产品和服务方式创新，加大招商引资项目的金融支持力度；推动符合条件的企业通过银行间市场发行短期融资</w:t>
            </w:r>
            <w:r>
              <w:rPr>
                <w:rFonts w:ascii="仿宋" w:hAnsi="仿宋" w:eastAsia="仿宋" w:cs="仿宋"/>
                <w:b w:val="0"/>
                <w:i w:val="0"/>
                <w:caps w:val="0"/>
                <w:color w:val="333333"/>
                <w:spacing w:val="0"/>
                <w:sz w:val="28"/>
                <w:szCs w:val="28"/>
                <w:bdr w:val="none" w:color="auto" w:sz="0" w:space="0"/>
              </w:rPr>
              <w:t>劵</w:t>
            </w:r>
            <w:r>
              <w:rPr>
                <w:rFonts w:hint="default" w:ascii="仿宋_GB2312" w:hAnsi="宋体" w:eastAsia="仿宋_GB2312" w:cs="仿宋_GB2312"/>
                <w:b w:val="0"/>
                <w:i w:val="0"/>
                <w:caps w:val="0"/>
                <w:color w:val="333333"/>
                <w:spacing w:val="0"/>
                <w:sz w:val="28"/>
                <w:szCs w:val="28"/>
                <w:bdr w:val="none" w:color="auto" w:sz="0" w:space="0"/>
              </w:rPr>
              <w:t>、中期票据、中小企业集合票据等工具开展直接融资；整合政策资源积极争取将企业纳入民贸贷款、劳动密集型小企业贷款名录，加大培育力度。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63"/>
              <w:jc w:val="left"/>
            </w:pPr>
            <w:r>
              <w:rPr>
                <w:rFonts w:hint="eastAsia" w:ascii="黑体" w:hAnsi="宋体" w:eastAsia="黑体" w:cs="黑体"/>
                <w:b w:val="0"/>
                <w:i w:val="0"/>
                <w:caps w:val="0"/>
                <w:color w:val="333333"/>
                <w:spacing w:val="0"/>
                <w:sz w:val="28"/>
                <w:szCs w:val="28"/>
                <w:bdr w:val="none" w:color="auto" w:sz="0" w:space="0"/>
              </w:rPr>
              <w:t>第三十六条 </w:t>
            </w:r>
            <w:r>
              <w:rPr>
                <w:rFonts w:hint="default" w:ascii="仿宋_GB2312" w:hAnsi="宋体" w:eastAsia="仿宋_GB2312" w:cs="仿宋_GB2312"/>
                <w:b w:val="0"/>
                <w:i w:val="0"/>
                <w:caps w:val="0"/>
                <w:color w:val="333333"/>
                <w:spacing w:val="0"/>
                <w:sz w:val="28"/>
                <w:szCs w:val="28"/>
                <w:bdr w:val="none" w:color="auto" w:sz="0" w:space="0"/>
              </w:rPr>
              <w:t>鼓励企业或自然人合伙发起创建小额贷款公司、融资性担保公司，凡非财政资金投入的，实行税收优惠政策，其上缴所得税地方留成部分三年内按全额返还，以支持企业发展。对合规经营的小额贷款公司和融资性担保公司，由同级财政按实际贷款（担保）额的1‰给予风险补偿补贴（期限为三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63"/>
              <w:jc w:val="left"/>
            </w:pPr>
            <w:r>
              <w:rPr>
                <w:rFonts w:hint="eastAsia" w:ascii="黑体" w:hAnsi="宋体" w:eastAsia="黑体" w:cs="黑体"/>
                <w:b w:val="0"/>
                <w:i w:val="0"/>
                <w:caps w:val="0"/>
                <w:color w:val="333333"/>
                <w:spacing w:val="0"/>
                <w:sz w:val="28"/>
                <w:szCs w:val="28"/>
                <w:bdr w:val="none" w:color="auto" w:sz="0" w:space="0"/>
              </w:rPr>
              <w:t>第三十七条</w:t>
            </w:r>
            <w:r>
              <w:rPr>
                <w:rFonts w:hint="default" w:ascii="仿宋_GB2312" w:hAnsi="宋体" w:eastAsia="仿宋_GB2312" w:cs="仿宋_GB2312"/>
                <w:b w:val="0"/>
                <w:i w:val="0"/>
                <w:caps w:val="0"/>
                <w:color w:val="333333"/>
                <w:spacing w:val="0"/>
                <w:sz w:val="28"/>
                <w:szCs w:val="28"/>
                <w:bdr w:val="none" w:color="auto" w:sz="0" w:space="0"/>
              </w:rPr>
              <w:t> 设立科技型中小企业创业投资补助资金，在创业投资补助资金中设立科技贷款贴息资金，对取得知识产权质押贷款的项目，由同级财政按上年该项目知识产权质押贷款实际发生利息额的50%予以贴息，贴息时间不超过3年，贴息总额不超过 200万元。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63"/>
              <w:jc w:val="left"/>
            </w:pPr>
            <w:r>
              <w:rPr>
                <w:rFonts w:hint="eastAsia" w:ascii="黑体" w:hAnsi="宋体" w:eastAsia="黑体" w:cs="黑体"/>
                <w:b w:val="0"/>
                <w:i w:val="0"/>
                <w:caps w:val="0"/>
                <w:color w:val="333333"/>
                <w:spacing w:val="0"/>
                <w:sz w:val="28"/>
                <w:szCs w:val="28"/>
                <w:bdr w:val="none" w:color="auto" w:sz="0" w:space="0"/>
              </w:rPr>
              <w:t>第三十八条</w:t>
            </w:r>
            <w:r>
              <w:rPr>
                <w:rFonts w:hint="default" w:ascii="仿宋_GB2312" w:hAnsi="宋体" w:eastAsia="仿宋_GB2312" w:cs="仿宋_GB2312"/>
                <w:b w:val="0"/>
                <w:i w:val="0"/>
                <w:caps w:val="0"/>
                <w:color w:val="333333"/>
                <w:spacing w:val="0"/>
                <w:sz w:val="28"/>
                <w:szCs w:val="28"/>
                <w:bdr w:val="none" w:color="auto" w:sz="0" w:space="0"/>
              </w:rPr>
              <w:t> 对符合技术改造条件的生物企业，除积极争取上级部门资金外，按项目实际发生固定资产投入额，同级财政根据国家上年度银行一年期固定资产贷款基准利率的30%给予补贴，补贴期限为2年，最高限额为50万元。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b w:val="0"/>
                <w:i w:val="0"/>
                <w:caps w:val="0"/>
                <w:color w:val="333333"/>
                <w:spacing w:val="0"/>
                <w:sz w:val="28"/>
                <w:szCs w:val="28"/>
                <w:bdr w:val="none" w:color="auto" w:sz="0" w:space="0"/>
              </w:rPr>
              <w:t>第九章  表彰奖励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63"/>
              <w:jc w:val="left"/>
            </w:pPr>
            <w:r>
              <w:rPr>
                <w:rFonts w:hint="eastAsia" w:ascii="黑体" w:hAnsi="宋体" w:eastAsia="黑体" w:cs="黑体"/>
                <w:b w:val="0"/>
                <w:i w:val="0"/>
                <w:caps w:val="0"/>
                <w:color w:val="333333"/>
                <w:spacing w:val="0"/>
                <w:sz w:val="28"/>
                <w:szCs w:val="28"/>
                <w:bdr w:val="none" w:color="auto" w:sz="0" w:space="0"/>
              </w:rPr>
              <w:t>第三十九条</w:t>
            </w:r>
            <w:r>
              <w:rPr>
                <w:rFonts w:hint="default" w:ascii="仿宋_GB2312" w:hAnsi="宋体" w:eastAsia="仿宋_GB2312" w:cs="仿宋_GB2312"/>
                <w:b w:val="0"/>
                <w:i w:val="0"/>
                <w:caps w:val="0"/>
                <w:color w:val="333333"/>
                <w:spacing w:val="0"/>
                <w:sz w:val="28"/>
                <w:szCs w:val="28"/>
                <w:bdr w:val="none" w:color="auto" w:sz="0" w:space="0"/>
              </w:rPr>
              <w:t> 对年销售收入首次突破1亿元、5亿元、10亿元、30亿元、100亿元的企业，由州财政对企业法定代表人分别给予1万元、5万元、10万元、30万元、100万元的一次性奖励，并在全州通报表彰。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63"/>
              <w:jc w:val="left"/>
            </w:pPr>
            <w:r>
              <w:rPr>
                <w:rFonts w:hint="eastAsia" w:ascii="黑体" w:hAnsi="宋体" w:eastAsia="黑体" w:cs="黑体"/>
                <w:b w:val="0"/>
                <w:i w:val="0"/>
                <w:caps w:val="0"/>
                <w:color w:val="333333"/>
                <w:spacing w:val="0"/>
                <w:sz w:val="28"/>
                <w:szCs w:val="28"/>
                <w:bdr w:val="none" w:color="auto" w:sz="0" w:space="0"/>
              </w:rPr>
              <w:t>第四十条</w:t>
            </w:r>
            <w:r>
              <w:rPr>
                <w:rFonts w:hint="default" w:ascii="仿宋_GB2312" w:hAnsi="宋体" w:eastAsia="仿宋_GB2312" w:cs="仿宋_GB2312"/>
                <w:b w:val="0"/>
                <w:i w:val="0"/>
                <w:caps w:val="0"/>
                <w:color w:val="333333"/>
                <w:spacing w:val="0"/>
                <w:sz w:val="28"/>
                <w:szCs w:val="28"/>
                <w:bdr w:val="none" w:color="auto" w:sz="0" w:space="0"/>
              </w:rPr>
              <w:t> 对企业当年新增入库税金300万元以上的，由企业同级财政按新增入库税金的5‰奖励企业法定代表人。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63"/>
              <w:jc w:val="left"/>
            </w:pPr>
            <w:r>
              <w:rPr>
                <w:rFonts w:hint="eastAsia" w:ascii="黑体" w:hAnsi="宋体" w:eastAsia="黑体" w:cs="黑体"/>
                <w:b w:val="0"/>
                <w:i w:val="0"/>
                <w:caps w:val="0"/>
                <w:color w:val="333333"/>
                <w:spacing w:val="0"/>
                <w:sz w:val="28"/>
                <w:szCs w:val="28"/>
                <w:bdr w:val="none" w:color="auto" w:sz="0" w:space="0"/>
              </w:rPr>
              <w:t>第四十一条</w:t>
            </w:r>
            <w:r>
              <w:rPr>
                <w:rFonts w:hint="default" w:ascii="仿宋_GB2312" w:hAnsi="宋体" w:eastAsia="仿宋_GB2312" w:cs="仿宋_GB2312"/>
                <w:b w:val="0"/>
                <w:i w:val="0"/>
                <w:caps w:val="0"/>
                <w:color w:val="333333"/>
                <w:spacing w:val="0"/>
                <w:sz w:val="28"/>
                <w:szCs w:val="28"/>
                <w:bdr w:val="none" w:color="auto" w:sz="0" w:space="0"/>
              </w:rPr>
              <w:t> 对企业当年完成固定资产投资(主要指土地、土建和设备投入)达3000万元以上的，由企业所在地同级财政对企业法定代表人按完成固定资产投资额的1‰予以奖励，对完成5000万元以上的，按固定资产投资额的1.5‰予以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63"/>
              <w:jc w:val="left"/>
            </w:pPr>
            <w:r>
              <w:rPr>
                <w:rFonts w:hint="eastAsia" w:ascii="黑体" w:hAnsi="宋体" w:eastAsia="黑体" w:cs="黑体"/>
                <w:b w:val="0"/>
                <w:i w:val="0"/>
                <w:caps w:val="0"/>
                <w:color w:val="333333"/>
                <w:spacing w:val="0"/>
                <w:sz w:val="28"/>
                <w:szCs w:val="28"/>
                <w:bdr w:val="none" w:color="auto" w:sz="0" w:space="0"/>
              </w:rPr>
              <w:t>第四十二条</w:t>
            </w:r>
            <w:r>
              <w:rPr>
                <w:rFonts w:hint="default" w:ascii="仿宋_GB2312" w:hAnsi="宋体" w:eastAsia="仿宋_GB2312" w:cs="仿宋_GB2312"/>
                <w:b w:val="0"/>
                <w:i w:val="0"/>
                <w:caps w:val="0"/>
                <w:color w:val="333333"/>
                <w:spacing w:val="0"/>
                <w:sz w:val="28"/>
                <w:szCs w:val="28"/>
                <w:bdr w:val="none" w:color="auto" w:sz="0" w:space="0"/>
              </w:rPr>
              <w:t> 企业（水电、矿产除外）上市成功后由州政府奖励企业管理团队100万元；对已经上市和新培育上市企业融资1亿元以上且用于投资本地工业发展的，由企业所在地政府按新增固定资产投资额的1‰对企业法定代表人给予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63"/>
              <w:jc w:val="left"/>
            </w:pPr>
            <w:r>
              <w:rPr>
                <w:rFonts w:hint="eastAsia" w:ascii="黑体" w:hAnsi="宋体" w:eastAsia="黑体" w:cs="黑体"/>
                <w:b w:val="0"/>
                <w:i w:val="0"/>
                <w:caps w:val="0"/>
                <w:color w:val="333333"/>
                <w:spacing w:val="0"/>
                <w:sz w:val="28"/>
                <w:szCs w:val="28"/>
                <w:bdr w:val="none" w:color="auto" w:sz="0" w:space="0"/>
              </w:rPr>
              <w:t>第四十三条</w:t>
            </w:r>
            <w:r>
              <w:rPr>
                <w:rFonts w:hint="default" w:ascii="仿宋_GB2312" w:hAnsi="宋体" w:eastAsia="仿宋_GB2312" w:cs="仿宋_GB2312"/>
                <w:b w:val="0"/>
                <w:i w:val="0"/>
                <w:caps w:val="0"/>
                <w:color w:val="333333"/>
                <w:spacing w:val="0"/>
                <w:sz w:val="28"/>
                <w:szCs w:val="28"/>
                <w:bdr w:val="none" w:color="auto" w:sz="0" w:space="0"/>
              </w:rPr>
              <w:t> 凡工业企业当年新吸纳州内社会劳动力200人以上就业的，经同级劳动部门核实后，由企业所在地同级财政奖励企业法定代表人3万元。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63"/>
              <w:jc w:val="left"/>
            </w:pPr>
            <w:r>
              <w:rPr>
                <w:rFonts w:hint="eastAsia" w:ascii="黑体" w:hAnsi="宋体" w:eastAsia="黑体" w:cs="黑体"/>
                <w:b w:val="0"/>
                <w:i w:val="0"/>
                <w:caps w:val="0"/>
                <w:color w:val="333333"/>
                <w:spacing w:val="0"/>
                <w:sz w:val="28"/>
                <w:szCs w:val="28"/>
                <w:bdr w:val="none" w:color="auto" w:sz="0" w:space="0"/>
              </w:rPr>
              <w:t>第四十四条</w:t>
            </w:r>
            <w:r>
              <w:rPr>
                <w:rFonts w:hint="default" w:ascii="仿宋_GB2312" w:hAnsi="宋体" w:eastAsia="仿宋_GB2312" w:cs="仿宋_GB2312"/>
                <w:b w:val="0"/>
                <w:i w:val="0"/>
                <w:caps w:val="0"/>
                <w:color w:val="333333"/>
                <w:spacing w:val="0"/>
                <w:sz w:val="28"/>
                <w:szCs w:val="28"/>
                <w:bdr w:val="none" w:color="auto" w:sz="0" w:space="0"/>
              </w:rPr>
              <w:t> 企业引进的行业拔尖人才，开发新技术新产品1项以上或新增主营业务收入1000万元以上，个人年收入达到10万元以上的，其上缴的个人所得税地方留成部分可由所在地同级财政按最高不超过80％的标准予以奖励。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63"/>
              <w:jc w:val="left"/>
            </w:pPr>
            <w:r>
              <w:rPr>
                <w:rFonts w:hint="eastAsia" w:ascii="黑体" w:hAnsi="宋体" w:eastAsia="黑体" w:cs="黑体"/>
                <w:b w:val="0"/>
                <w:i w:val="0"/>
                <w:caps w:val="0"/>
                <w:color w:val="333333"/>
                <w:spacing w:val="0"/>
                <w:sz w:val="28"/>
                <w:szCs w:val="28"/>
                <w:bdr w:val="none" w:color="auto" w:sz="0" w:space="0"/>
              </w:rPr>
              <w:t>第四十五条</w:t>
            </w:r>
            <w:r>
              <w:rPr>
                <w:rFonts w:hint="default" w:ascii="仿宋_GB2312" w:hAnsi="宋体" w:eastAsia="仿宋_GB2312" w:cs="仿宋_GB2312"/>
                <w:b w:val="0"/>
                <w:i w:val="0"/>
                <w:caps w:val="0"/>
                <w:color w:val="333333"/>
                <w:spacing w:val="0"/>
                <w:sz w:val="28"/>
                <w:szCs w:val="28"/>
                <w:bdr w:val="none" w:color="auto" w:sz="0" w:space="0"/>
              </w:rPr>
              <w:t> 企业年收入超过20万的管理人员或技术人才，其个人所得税地方留成部分，可由所在地同级财政按最高不超过70%的标准予以奖励。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63"/>
              <w:jc w:val="left"/>
            </w:pPr>
            <w:r>
              <w:rPr>
                <w:rFonts w:hint="eastAsia" w:ascii="黑体" w:hAnsi="宋体" w:eastAsia="黑体" w:cs="黑体"/>
                <w:b w:val="0"/>
                <w:i w:val="0"/>
                <w:caps w:val="0"/>
                <w:color w:val="333333"/>
                <w:spacing w:val="0"/>
                <w:sz w:val="28"/>
                <w:szCs w:val="28"/>
                <w:bdr w:val="none" w:color="auto" w:sz="0" w:space="0"/>
              </w:rPr>
              <w:t>第四十六条</w:t>
            </w:r>
            <w:r>
              <w:rPr>
                <w:rFonts w:hint="default" w:ascii="仿宋_GB2312" w:hAnsi="宋体" w:eastAsia="仿宋_GB2312" w:cs="仿宋_GB2312"/>
                <w:b w:val="0"/>
                <w:i w:val="0"/>
                <w:caps w:val="0"/>
                <w:color w:val="333333"/>
                <w:spacing w:val="0"/>
                <w:sz w:val="28"/>
                <w:szCs w:val="28"/>
                <w:bdr w:val="none" w:color="auto" w:sz="0" w:space="0"/>
              </w:rPr>
              <w:t> 州政府对新获得中国驰名商标、中国名牌产品的企业或专合组织，给予20万元的奖励;对新获得国家有机食品、绿色食品认证的企业或专合组织，给予10万元的奖励；对新获得四川名牌产品、四川省著名商标的企业或专合组织，给予5万元的奖励；对新获得甘孜州商务领域知名品牌、甘孜州著名商标的企业或专合组织，给予1万元的奖励，并由企业或专合组织所在地政府对认证费用给予全额补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63"/>
              <w:jc w:val="left"/>
            </w:pPr>
            <w:r>
              <w:rPr>
                <w:rFonts w:hint="eastAsia" w:ascii="黑体" w:hAnsi="宋体" w:eastAsia="黑体" w:cs="黑体"/>
                <w:b w:val="0"/>
                <w:i w:val="0"/>
                <w:caps w:val="0"/>
                <w:color w:val="333333"/>
                <w:spacing w:val="0"/>
                <w:sz w:val="28"/>
                <w:szCs w:val="28"/>
                <w:bdr w:val="none" w:color="auto" w:sz="0" w:space="0"/>
              </w:rPr>
              <w:t>第四十七条</w:t>
            </w:r>
            <w:r>
              <w:rPr>
                <w:rFonts w:hint="default" w:ascii="仿宋_GB2312" w:hAnsi="宋体" w:eastAsia="仿宋_GB2312" w:cs="仿宋_GB2312"/>
                <w:b w:val="0"/>
                <w:i w:val="0"/>
                <w:caps w:val="0"/>
                <w:color w:val="333333"/>
                <w:spacing w:val="0"/>
                <w:sz w:val="28"/>
                <w:szCs w:val="28"/>
                <w:bdr w:val="none" w:color="auto" w:sz="0" w:space="0"/>
              </w:rPr>
              <w:t> 初次通过州级、省级、国家级企业技术中心认定的生物企业，由州财政对企业分别给予5万元、50万元、100万元的奖励，用于企业技术中心建设。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63"/>
              <w:jc w:val="left"/>
            </w:pPr>
            <w:r>
              <w:rPr>
                <w:rFonts w:hint="eastAsia" w:ascii="黑体" w:hAnsi="宋体" w:eastAsia="黑体" w:cs="黑体"/>
                <w:b w:val="0"/>
                <w:i w:val="0"/>
                <w:caps w:val="0"/>
                <w:color w:val="333333"/>
                <w:spacing w:val="0"/>
                <w:sz w:val="28"/>
                <w:szCs w:val="28"/>
                <w:bdr w:val="none" w:color="auto" w:sz="0" w:space="0"/>
              </w:rPr>
              <w:t>第四十八条 </w:t>
            </w:r>
            <w:r>
              <w:rPr>
                <w:rFonts w:hint="default" w:ascii="仿宋_GB2312" w:hAnsi="宋体" w:eastAsia="仿宋_GB2312" w:cs="仿宋_GB2312"/>
                <w:b w:val="0"/>
                <w:i w:val="0"/>
                <w:caps w:val="0"/>
                <w:color w:val="333333"/>
                <w:spacing w:val="0"/>
                <w:sz w:val="28"/>
                <w:szCs w:val="28"/>
                <w:bdr w:val="none" w:color="auto" w:sz="0" w:space="0"/>
              </w:rPr>
              <w:t>对荣获国家级科技进步一等奖、二等奖、三等奖的企业，由企业所在地同级财政分别给予50万元、30万元和10万元奖励；对荣获省级科技进步一等奖的企业，由企业所在地同级财政奖励10万元。对被确认为国家级“技术中心”的，由企业所在地同级财政奖励10万元；对被确认为省级企业“技术中心”的，由企业所在地同级财政奖励5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63"/>
              <w:jc w:val="left"/>
            </w:pPr>
            <w:r>
              <w:rPr>
                <w:rFonts w:hint="eastAsia" w:ascii="黑体" w:hAnsi="宋体" w:eastAsia="黑体" w:cs="黑体"/>
                <w:b w:val="0"/>
                <w:i w:val="0"/>
                <w:caps w:val="0"/>
                <w:color w:val="333333"/>
                <w:spacing w:val="0"/>
                <w:sz w:val="28"/>
                <w:szCs w:val="28"/>
                <w:bdr w:val="none" w:color="auto" w:sz="0" w:space="0"/>
              </w:rPr>
              <w:t>第四十九条</w:t>
            </w:r>
            <w:r>
              <w:rPr>
                <w:rFonts w:hint="default" w:ascii="仿宋_GB2312" w:hAnsi="宋体" w:eastAsia="仿宋_GB2312" w:cs="仿宋_GB2312"/>
                <w:b w:val="0"/>
                <w:i w:val="0"/>
                <w:caps w:val="0"/>
                <w:color w:val="333333"/>
                <w:spacing w:val="0"/>
                <w:sz w:val="28"/>
                <w:szCs w:val="28"/>
                <w:bdr w:val="none" w:color="auto" w:sz="0" w:space="0"/>
              </w:rPr>
              <w:t> 对新评上国家5A级旅游景区的，由州政府给予一次性奖励50万元；新评上国家4A级旅游景区的，由所在地政府给予一次性奖励20万元。新评上5星级酒店的，由州政府给予一次性奖励20万元；新评上4星级酒店的，由所在地政府给予一次性奖励10万元；评为国家级旅游度假区的，由州政府一次性奖励50万元；旅游商品参展参赛获国家级大赛一、二、三等奖的，由州政府分别给予一次性奖励20万元、10万元、5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b w:val="0"/>
                <w:i w:val="0"/>
                <w:caps w:val="0"/>
                <w:color w:val="333333"/>
                <w:spacing w:val="0"/>
                <w:sz w:val="28"/>
                <w:szCs w:val="28"/>
                <w:bdr w:val="none" w:color="auto" w:sz="0" w:space="0"/>
              </w:rPr>
              <w:t>第十章  保障措施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63"/>
              <w:jc w:val="left"/>
            </w:pPr>
            <w:r>
              <w:rPr>
                <w:rFonts w:hint="eastAsia" w:ascii="黑体" w:hAnsi="宋体" w:eastAsia="黑体" w:cs="黑体"/>
                <w:b w:val="0"/>
                <w:i w:val="0"/>
                <w:caps w:val="0"/>
                <w:color w:val="333333"/>
                <w:spacing w:val="0"/>
                <w:sz w:val="28"/>
                <w:szCs w:val="28"/>
                <w:bdr w:val="none" w:color="auto" w:sz="0" w:space="0"/>
              </w:rPr>
              <w:t>第五十条</w:t>
            </w:r>
            <w:r>
              <w:rPr>
                <w:rFonts w:hint="default" w:ascii="仿宋_GB2312" w:hAnsi="宋体" w:eastAsia="仿宋_GB2312" w:cs="仿宋_GB2312"/>
                <w:b w:val="0"/>
                <w:i w:val="0"/>
                <w:caps w:val="0"/>
                <w:color w:val="333333"/>
                <w:spacing w:val="0"/>
                <w:sz w:val="28"/>
                <w:szCs w:val="28"/>
                <w:bdr w:val="none" w:color="auto" w:sz="0" w:space="0"/>
              </w:rPr>
              <w:t> 投资企业所需的水、电、通讯设施、货物运输等，由县级以上人民政府负责协调各有关部门优先安排。允许有资质的企业进入工业项目电、气、水设施设备购置及安装。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63"/>
              <w:jc w:val="left"/>
            </w:pPr>
            <w:r>
              <w:rPr>
                <w:rFonts w:hint="eastAsia" w:ascii="黑体" w:hAnsi="宋体" w:eastAsia="黑体" w:cs="黑体"/>
                <w:b w:val="0"/>
                <w:i w:val="0"/>
                <w:caps w:val="0"/>
                <w:color w:val="333333"/>
                <w:spacing w:val="0"/>
                <w:sz w:val="28"/>
                <w:szCs w:val="28"/>
                <w:bdr w:val="none" w:color="auto" w:sz="0" w:space="0"/>
              </w:rPr>
              <w:t>第五十一条</w:t>
            </w:r>
            <w:r>
              <w:rPr>
                <w:rFonts w:hint="default" w:ascii="仿宋_GB2312" w:hAnsi="宋体" w:eastAsia="仿宋_GB2312" w:cs="仿宋_GB2312"/>
                <w:b w:val="0"/>
                <w:i w:val="0"/>
                <w:caps w:val="0"/>
                <w:color w:val="333333"/>
                <w:spacing w:val="0"/>
                <w:sz w:val="28"/>
                <w:szCs w:val="28"/>
                <w:bdr w:val="none" w:color="auto" w:sz="0" w:space="0"/>
              </w:rPr>
              <w:t> 使用企业厂区内设施、设备安装与选型由企业依照国家有关规定自主决定，供电、供气、供水企业应在收到完工验收申请后３个工作日内开始验收、装表和供应，不得无故拒绝，不得收取检验费以外的其他费用。企业需安装电力专用或双回线路的，电力部门只收取成本费。因管线维修等原因对企业停水、停电、停气，必须提前24小时告知企业。除人力不可抗拒因素外，因停水、停电、停气造成工业企业损失的，应予以赔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63"/>
              <w:jc w:val="left"/>
            </w:pPr>
            <w:r>
              <w:rPr>
                <w:rFonts w:hint="eastAsia" w:ascii="黑体" w:hAnsi="宋体" w:eastAsia="黑体" w:cs="黑体"/>
                <w:b w:val="0"/>
                <w:i w:val="0"/>
                <w:caps w:val="0"/>
                <w:color w:val="333333"/>
                <w:spacing w:val="0"/>
                <w:sz w:val="28"/>
                <w:szCs w:val="28"/>
                <w:bdr w:val="none" w:color="auto" w:sz="0" w:space="0"/>
              </w:rPr>
              <w:t>第五十二条</w:t>
            </w:r>
            <w:r>
              <w:rPr>
                <w:rFonts w:hint="default" w:ascii="仿宋_GB2312" w:hAnsi="宋体" w:eastAsia="仿宋_GB2312" w:cs="仿宋_GB2312"/>
                <w:b w:val="0"/>
                <w:i w:val="0"/>
                <w:caps w:val="0"/>
                <w:color w:val="333333"/>
                <w:spacing w:val="0"/>
                <w:sz w:val="28"/>
                <w:szCs w:val="28"/>
                <w:bdr w:val="none" w:color="auto" w:sz="0" w:space="0"/>
              </w:rPr>
              <w:t> 招商引资重点工业企业享受留州电量及价格政策。农产品和手工艺品加工生产用电划入非工业、普通工业用电类别，按非工业、普通工业电价下浮10%执行。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63"/>
              <w:jc w:val="left"/>
            </w:pPr>
            <w:r>
              <w:rPr>
                <w:rFonts w:hint="eastAsia" w:ascii="黑体" w:hAnsi="宋体" w:eastAsia="黑体" w:cs="黑体"/>
                <w:b w:val="0"/>
                <w:i w:val="0"/>
                <w:caps w:val="0"/>
                <w:color w:val="333333"/>
                <w:spacing w:val="0"/>
                <w:sz w:val="28"/>
                <w:szCs w:val="28"/>
                <w:bdr w:val="none" w:color="auto" w:sz="0" w:space="0"/>
              </w:rPr>
              <w:t>第五十三条</w:t>
            </w:r>
            <w:r>
              <w:rPr>
                <w:rFonts w:hint="default" w:ascii="仿宋_GB2312" w:hAnsi="宋体" w:eastAsia="仿宋_GB2312" w:cs="仿宋_GB2312"/>
                <w:b w:val="0"/>
                <w:i w:val="0"/>
                <w:caps w:val="0"/>
                <w:color w:val="333333"/>
                <w:spacing w:val="0"/>
                <w:sz w:val="28"/>
                <w:szCs w:val="28"/>
                <w:bdr w:val="none" w:color="auto" w:sz="0" w:space="0"/>
              </w:rPr>
              <w:t> 文化产品生产企业水、电、气的收费，按普通工业收费标准执行。星级宾馆饭店经营用水按经营服务用水价格执行。星级宾馆饭店的动力用电按非工业、普通工业电价执行。已按省定高耗能优惠电价执行的大型宾馆动力用电，仍按省定优惠电价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63"/>
              <w:jc w:val="left"/>
            </w:pPr>
            <w:r>
              <w:rPr>
                <w:rFonts w:hint="eastAsia" w:ascii="黑体" w:hAnsi="宋体" w:eastAsia="黑体" w:cs="黑体"/>
                <w:b w:val="0"/>
                <w:i w:val="0"/>
                <w:caps w:val="0"/>
                <w:color w:val="333333"/>
                <w:spacing w:val="0"/>
                <w:sz w:val="28"/>
                <w:szCs w:val="28"/>
                <w:bdr w:val="none" w:color="auto" w:sz="0" w:space="0"/>
              </w:rPr>
              <w:t>第五十四条</w:t>
            </w:r>
            <w:r>
              <w:rPr>
                <w:rFonts w:hint="default" w:ascii="仿宋_GB2312" w:hAnsi="宋体" w:eastAsia="仿宋_GB2312" w:cs="仿宋_GB2312"/>
                <w:b w:val="0"/>
                <w:i w:val="0"/>
                <w:caps w:val="0"/>
                <w:color w:val="333333"/>
                <w:spacing w:val="0"/>
                <w:sz w:val="28"/>
                <w:szCs w:val="28"/>
                <w:bdr w:val="none" w:color="auto" w:sz="0" w:space="0"/>
              </w:rPr>
              <w:t> 列入省规划和重点扶持的大型批发市场、物流基地、大型配送中心用水用电，按当地工业用水用电标准收取水电费。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63"/>
              <w:jc w:val="left"/>
            </w:pPr>
            <w:r>
              <w:rPr>
                <w:rFonts w:hint="eastAsia" w:ascii="黑体" w:hAnsi="宋体" w:eastAsia="黑体" w:cs="黑体"/>
                <w:b w:val="0"/>
                <w:i w:val="0"/>
                <w:caps w:val="0"/>
                <w:color w:val="333333"/>
                <w:spacing w:val="0"/>
                <w:sz w:val="28"/>
                <w:szCs w:val="28"/>
                <w:bdr w:val="none" w:color="auto" w:sz="0" w:space="0"/>
              </w:rPr>
              <w:t>第五十五条</w:t>
            </w:r>
            <w:r>
              <w:rPr>
                <w:rFonts w:hint="default" w:ascii="仿宋_GB2312" w:hAnsi="宋体" w:eastAsia="仿宋_GB2312" w:cs="仿宋_GB2312"/>
                <w:b w:val="0"/>
                <w:i w:val="0"/>
                <w:caps w:val="0"/>
                <w:color w:val="333333"/>
                <w:spacing w:val="0"/>
                <w:sz w:val="28"/>
                <w:szCs w:val="28"/>
                <w:bdr w:val="none" w:color="auto" w:sz="0" w:space="0"/>
              </w:rPr>
              <w:t> 鼓励企业开展在岗职工培训，对企业吸纳登记失业人员和进城求职的农村劳动者并与其签订6个月以上期限劳动合同，从合同签订之日起6个月内由用人单位组织到职业培训机构进行培训，并取得职业合格证（或职业资格证书）的，由企业所在地同级财政对用人单位给予培训补贴，补贴标准为职业技能培训补贴标准的50%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63"/>
              <w:jc w:val="left"/>
            </w:pPr>
            <w:r>
              <w:rPr>
                <w:rFonts w:hint="eastAsia" w:ascii="黑体" w:hAnsi="宋体" w:eastAsia="黑体" w:cs="黑体"/>
                <w:b w:val="0"/>
                <w:i w:val="0"/>
                <w:caps w:val="0"/>
                <w:color w:val="333333"/>
                <w:spacing w:val="0"/>
                <w:sz w:val="28"/>
                <w:szCs w:val="28"/>
                <w:bdr w:val="none" w:color="auto" w:sz="0" w:space="0"/>
              </w:rPr>
              <w:t>第五十六条</w:t>
            </w:r>
            <w:r>
              <w:rPr>
                <w:rFonts w:hint="default" w:ascii="仿宋_GB2312" w:hAnsi="宋体" w:eastAsia="仿宋_GB2312" w:cs="仿宋_GB2312"/>
                <w:b w:val="0"/>
                <w:i w:val="0"/>
                <w:caps w:val="0"/>
                <w:color w:val="333333"/>
                <w:spacing w:val="0"/>
                <w:sz w:val="28"/>
                <w:szCs w:val="28"/>
                <w:bdr w:val="none" w:color="auto" w:sz="0" w:space="0"/>
              </w:rPr>
              <w:t> 支持企业积极引进各类急需人才，对符合本州人才政策引进的出国留学人员和州外人才，优先办理外来人才工作证和居住证等，其子女入园、中小学入学均享受本州户籍人口待遇。对需解决户口的，可向相关部门提出申请，经审核符合条件的，给予本人、配偶及未成年子女解决常住户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63"/>
              <w:jc w:val="left"/>
            </w:pPr>
            <w:r>
              <w:rPr>
                <w:rFonts w:hint="eastAsia" w:ascii="黑体" w:hAnsi="宋体" w:eastAsia="黑体" w:cs="黑体"/>
                <w:b w:val="0"/>
                <w:i w:val="0"/>
                <w:caps w:val="0"/>
                <w:color w:val="333333"/>
                <w:spacing w:val="0"/>
                <w:sz w:val="28"/>
                <w:szCs w:val="28"/>
                <w:bdr w:val="none" w:color="auto" w:sz="0" w:space="0"/>
              </w:rPr>
              <w:t>第五十七条</w:t>
            </w:r>
            <w:r>
              <w:rPr>
                <w:rFonts w:hint="default" w:ascii="仿宋_GB2312" w:hAnsi="宋体" w:eastAsia="仿宋_GB2312" w:cs="仿宋_GB2312"/>
                <w:b w:val="0"/>
                <w:i w:val="0"/>
                <w:caps w:val="0"/>
                <w:color w:val="333333"/>
                <w:spacing w:val="0"/>
                <w:sz w:val="28"/>
                <w:szCs w:val="28"/>
                <w:bdr w:val="none" w:color="auto" w:sz="0" w:space="0"/>
              </w:rPr>
              <w:t> 经组织人事部门认可的重点企业高管人才和其他高层次人才在州首次新购住房的相关税费，所在地同级财政给予全额补贴，其配偶调动符合有关规定的随迁、随调，暂无工作的可由用人单位或上级主管部门优先推荐就业。子女入托、入学（小学、初高中），由教育部门提供公办优质教育资源。经组织人事部门认可的重点企业高管人才和其他高层次人才，以及获州委、州政府以上表彰的优秀人才，享受特约健康保健待遇。用人单位在为引进人才办理各项社会医疗保险的基础上，可为其购买商业补充保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63"/>
              <w:jc w:val="left"/>
            </w:pPr>
            <w:r>
              <w:rPr>
                <w:rFonts w:hint="eastAsia" w:ascii="黑体" w:hAnsi="宋体" w:eastAsia="黑体" w:cs="黑体"/>
                <w:b w:val="0"/>
                <w:i w:val="0"/>
                <w:caps w:val="0"/>
                <w:color w:val="333333"/>
                <w:spacing w:val="0"/>
                <w:sz w:val="28"/>
                <w:szCs w:val="28"/>
                <w:bdr w:val="none" w:color="auto" w:sz="0" w:space="0"/>
              </w:rPr>
              <w:t>第五十八条</w:t>
            </w:r>
            <w:r>
              <w:rPr>
                <w:rFonts w:hint="default" w:ascii="仿宋_GB2312" w:hAnsi="宋体" w:eastAsia="仿宋_GB2312" w:cs="仿宋_GB2312"/>
                <w:b w:val="0"/>
                <w:i w:val="0"/>
                <w:caps w:val="0"/>
                <w:color w:val="333333"/>
                <w:spacing w:val="0"/>
                <w:sz w:val="28"/>
                <w:szCs w:val="28"/>
                <w:bdr w:val="none" w:color="auto" w:sz="0" w:space="0"/>
              </w:rPr>
              <w:t> 引进的急需旅游专业人才，申请我州急需的旅游商品开发科研项目，未能列入国家或省上项目，解决科研经费有困难的，经审定可申请政府资金扶持。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63"/>
              <w:jc w:val="left"/>
            </w:pPr>
            <w:r>
              <w:rPr>
                <w:rFonts w:hint="eastAsia" w:ascii="黑体" w:hAnsi="宋体" w:eastAsia="黑体" w:cs="黑体"/>
                <w:b w:val="0"/>
                <w:i w:val="0"/>
                <w:caps w:val="0"/>
                <w:color w:val="333333"/>
                <w:spacing w:val="0"/>
                <w:sz w:val="28"/>
                <w:szCs w:val="28"/>
                <w:bdr w:val="none" w:color="auto" w:sz="0" w:space="0"/>
              </w:rPr>
              <w:t>第五十九条 </w:t>
            </w:r>
            <w:r>
              <w:rPr>
                <w:rFonts w:hint="default" w:ascii="仿宋_GB2312" w:hAnsi="宋体" w:eastAsia="仿宋_GB2312" w:cs="仿宋_GB2312"/>
                <w:b w:val="0"/>
                <w:i w:val="0"/>
                <w:caps w:val="0"/>
                <w:color w:val="333333"/>
                <w:spacing w:val="0"/>
                <w:sz w:val="28"/>
                <w:szCs w:val="28"/>
                <w:bdr w:val="none" w:color="auto" w:sz="0" w:space="0"/>
              </w:rPr>
              <w:t>对引进高端人才的子女，可一次性任意选择州内公办中小学校就读。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63"/>
              <w:jc w:val="left"/>
            </w:pPr>
            <w:r>
              <w:rPr>
                <w:rFonts w:hint="eastAsia" w:ascii="黑体" w:hAnsi="宋体" w:eastAsia="黑体" w:cs="黑体"/>
                <w:b w:val="0"/>
                <w:i w:val="0"/>
                <w:caps w:val="0"/>
                <w:color w:val="333333"/>
                <w:spacing w:val="0"/>
                <w:sz w:val="28"/>
                <w:szCs w:val="28"/>
                <w:bdr w:val="none" w:color="auto" w:sz="0" w:space="0"/>
              </w:rPr>
              <w:t>第六十条</w:t>
            </w:r>
            <w:r>
              <w:rPr>
                <w:rFonts w:hint="default" w:ascii="仿宋_GB2312" w:hAnsi="宋体" w:eastAsia="仿宋_GB2312" w:cs="仿宋_GB2312"/>
                <w:b w:val="0"/>
                <w:i w:val="0"/>
                <w:caps w:val="0"/>
                <w:color w:val="333333"/>
                <w:spacing w:val="0"/>
                <w:sz w:val="28"/>
                <w:szCs w:val="28"/>
                <w:bdr w:val="none" w:color="auto" w:sz="0" w:space="0"/>
              </w:rPr>
              <w:t> 鼓励海外留学生、科技人才在州创业兴办企业。对在州已经落户的海外留学生、科技人才开办的企业，有产业化项目的，政府可通过国资委下属企业以产业投资基金投资入股。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63"/>
              <w:jc w:val="left"/>
            </w:pPr>
            <w:r>
              <w:rPr>
                <w:rFonts w:hint="eastAsia" w:ascii="黑体" w:hAnsi="宋体" w:eastAsia="黑体" w:cs="黑体"/>
                <w:b w:val="0"/>
                <w:i w:val="0"/>
                <w:caps w:val="0"/>
                <w:color w:val="333333"/>
                <w:spacing w:val="0"/>
                <w:sz w:val="28"/>
                <w:szCs w:val="28"/>
                <w:bdr w:val="none" w:color="auto" w:sz="0" w:space="0"/>
              </w:rPr>
              <w:t>第六十一条</w:t>
            </w:r>
            <w:r>
              <w:rPr>
                <w:rFonts w:hint="default" w:ascii="仿宋_GB2312" w:hAnsi="宋体" w:eastAsia="仿宋_GB2312" w:cs="仿宋_GB2312"/>
                <w:b w:val="0"/>
                <w:i w:val="0"/>
                <w:caps w:val="0"/>
                <w:color w:val="333333"/>
                <w:spacing w:val="0"/>
                <w:sz w:val="28"/>
                <w:szCs w:val="28"/>
                <w:bdr w:val="none" w:color="auto" w:sz="0" w:space="0"/>
              </w:rPr>
              <w:t> 鼓励外出务工人员到我州招商引资企业就业。外出务工人员到我州招商引资企业上班，其养老保险、医疗保险同时转入我州社保、医保部门，保险年限连续计算。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b w:val="0"/>
                <w:i w:val="0"/>
                <w:caps w:val="0"/>
                <w:color w:val="333333"/>
                <w:spacing w:val="0"/>
                <w:sz w:val="28"/>
                <w:szCs w:val="28"/>
                <w:bdr w:val="none" w:color="auto" w:sz="0" w:space="0"/>
              </w:rPr>
              <w:t>第十一章  政务服务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63"/>
              <w:jc w:val="left"/>
            </w:pPr>
            <w:r>
              <w:rPr>
                <w:rFonts w:hint="eastAsia" w:ascii="黑体" w:hAnsi="宋体" w:eastAsia="黑体" w:cs="黑体"/>
                <w:b w:val="0"/>
                <w:i w:val="0"/>
                <w:caps w:val="0"/>
                <w:color w:val="333333"/>
                <w:spacing w:val="0"/>
                <w:sz w:val="28"/>
                <w:szCs w:val="28"/>
                <w:bdr w:val="none" w:color="auto" w:sz="0" w:space="0"/>
              </w:rPr>
              <w:t>第六十二条</w:t>
            </w:r>
            <w:r>
              <w:rPr>
                <w:rFonts w:hint="default" w:ascii="仿宋_GB2312" w:hAnsi="宋体" w:eastAsia="仿宋_GB2312" w:cs="仿宋_GB2312"/>
                <w:b w:val="0"/>
                <w:i w:val="0"/>
                <w:caps w:val="0"/>
                <w:color w:val="333333"/>
                <w:spacing w:val="0"/>
                <w:sz w:val="28"/>
                <w:szCs w:val="28"/>
                <w:bdr w:val="none" w:color="auto" w:sz="0" w:space="0"/>
              </w:rPr>
              <w:t> 大力推进“环境创优”工程。围绕打造宽松开明的政策环境、快捷高效的政务环境、公正严明的法制环境、竞争有序的市场环境、和谐安康的人文环境、风清气正的廉洁环境，为投资者营造“投入最小、收益最大”的良好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63"/>
              <w:jc w:val="left"/>
            </w:pPr>
            <w:r>
              <w:rPr>
                <w:rFonts w:hint="eastAsia" w:ascii="黑体" w:hAnsi="宋体" w:eastAsia="黑体" w:cs="黑体"/>
                <w:b w:val="0"/>
                <w:i w:val="0"/>
                <w:caps w:val="0"/>
                <w:color w:val="333333"/>
                <w:spacing w:val="0"/>
                <w:sz w:val="28"/>
                <w:szCs w:val="28"/>
                <w:bdr w:val="none" w:color="auto" w:sz="0" w:space="0"/>
              </w:rPr>
              <w:t>第六十三条</w:t>
            </w:r>
            <w:r>
              <w:rPr>
                <w:rFonts w:hint="default" w:ascii="仿宋_GB2312" w:hAnsi="宋体" w:eastAsia="仿宋_GB2312" w:cs="仿宋_GB2312"/>
                <w:b w:val="0"/>
                <w:i w:val="0"/>
                <w:caps w:val="0"/>
                <w:color w:val="333333"/>
                <w:spacing w:val="0"/>
                <w:sz w:val="28"/>
                <w:szCs w:val="28"/>
                <w:bdr w:val="none" w:color="auto" w:sz="0" w:space="0"/>
              </w:rPr>
              <w:t> 积极推进“绿色通道”工程。按照低门槛、零障碍、高效率的原则，对涉及招商引资和项目推进的审批事项，简化审批流程，优化管理服务模式。加强电子监察，严格执行服务承诺、首问责任、一次告知、限时办结、预约值守（上门）和延时服务等制度。对科技含量高、产业带动力强、经济效益好、资源消耗低、环境污染小的项目，本着优先从快、急事急办、特事特办、专事专办、随到随办的原则，对重大招商项目实行“一事一议”、“特事特办”、“领导挂帅”的办法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63"/>
              <w:jc w:val="left"/>
            </w:pPr>
            <w:r>
              <w:rPr>
                <w:rFonts w:hint="eastAsia" w:ascii="黑体" w:hAnsi="宋体" w:eastAsia="黑体" w:cs="黑体"/>
                <w:b w:val="0"/>
                <w:i w:val="0"/>
                <w:caps w:val="0"/>
                <w:color w:val="333333"/>
                <w:spacing w:val="0"/>
                <w:sz w:val="28"/>
                <w:szCs w:val="28"/>
                <w:bdr w:val="none" w:color="auto" w:sz="0" w:space="0"/>
              </w:rPr>
              <w:t>第六十四条 </w:t>
            </w:r>
            <w:r>
              <w:rPr>
                <w:rFonts w:hint="default" w:ascii="仿宋_GB2312" w:hAnsi="宋体" w:eastAsia="仿宋_GB2312" w:cs="仿宋_GB2312"/>
                <w:b w:val="0"/>
                <w:i w:val="0"/>
                <w:caps w:val="0"/>
                <w:color w:val="333333"/>
                <w:spacing w:val="0"/>
                <w:sz w:val="28"/>
                <w:szCs w:val="28"/>
                <w:bdr w:val="none" w:color="auto" w:sz="0" w:space="0"/>
              </w:rPr>
              <w:t>认真推进“关心爱护”工程。对在州内投资1000万元以上的招商引资项目，实行指定联系秘书的“保姆式”审批代办；对1000万元以上项目的投资者实行确定联系医生和定期体检制度，每年分期分批组织其到州内的旅游景区参观考察和疗养；组织投资者参加省州举办的各类研习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63"/>
              <w:jc w:val="left"/>
            </w:pPr>
            <w:r>
              <w:rPr>
                <w:rFonts w:hint="eastAsia" w:ascii="黑体" w:hAnsi="宋体" w:eastAsia="黑体" w:cs="黑体"/>
                <w:b w:val="0"/>
                <w:i w:val="0"/>
                <w:caps w:val="0"/>
                <w:color w:val="333333"/>
                <w:spacing w:val="0"/>
                <w:sz w:val="28"/>
                <w:szCs w:val="28"/>
                <w:bdr w:val="none" w:color="auto" w:sz="0" w:space="0"/>
              </w:rPr>
              <w:t>第六十五条</w:t>
            </w:r>
            <w:r>
              <w:rPr>
                <w:rFonts w:hint="default" w:ascii="仿宋_GB2312" w:hAnsi="宋体" w:eastAsia="仿宋_GB2312" w:cs="仿宋_GB2312"/>
                <w:b w:val="0"/>
                <w:i w:val="0"/>
                <w:caps w:val="0"/>
                <w:color w:val="333333"/>
                <w:spacing w:val="0"/>
                <w:sz w:val="28"/>
                <w:szCs w:val="28"/>
                <w:bdr w:val="none" w:color="auto" w:sz="0" w:space="0"/>
              </w:rPr>
              <w:t> 对招商引资企业实行封闭式管理，无正当理由和不按法定程序，行政机关不得对投资企业进行突击检查。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63"/>
              <w:jc w:val="left"/>
            </w:pPr>
            <w:r>
              <w:rPr>
                <w:rFonts w:hint="eastAsia" w:ascii="黑体" w:hAnsi="宋体" w:eastAsia="黑体" w:cs="黑体"/>
                <w:b w:val="0"/>
                <w:i w:val="0"/>
                <w:caps w:val="0"/>
                <w:color w:val="333333"/>
                <w:spacing w:val="0"/>
                <w:sz w:val="28"/>
                <w:szCs w:val="28"/>
                <w:bdr w:val="none" w:color="auto" w:sz="0" w:space="0"/>
              </w:rPr>
              <w:t>第六十六条 </w:t>
            </w:r>
            <w:r>
              <w:rPr>
                <w:rFonts w:hint="default" w:ascii="仿宋_GB2312" w:hAnsi="宋体" w:eastAsia="仿宋_GB2312" w:cs="仿宋_GB2312"/>
                <w:b w:val="0"/>
                <w:i w:val="0"/>
                <w:caps w:val="0"/>
                <w:color w:val="333333"/>
                <w:spacing w:val="0"/>
                <w:sz w:val="28"/>
                <w:szCs w:val="28"/>
                <w:bdr w:val="none" w:color="auto" w:sz="0" w:space="0"/>
              </w:rPr>
              <w:t>重大招商引资项目纳入州重大项目要素保障协调领导小组推进的项目范围共同推进。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63"/>
              <w:jc w:val="left"/>
            </w:pPr>
            <w:r>
              <w:rPr>
                <w:rFonts w:hint="eastAsia" w:ascii="黑体" w:hAnsi="宋体" w:eastAsia="黑体" w:cs="黑体"/>
                <w:b w:val="0"/>
                <w:i w:val="0"/>
                <w:caps w:val="0"/>
                <w:color w:val="333333"/>
                <w:spacing w:val="0"/>
                <w:sz w:val="28"/>
                <w:szCs w:val="28"/>
                <w:bdr w:val="none" w:color="auto" w:sz="0" w:space="0"/>
              </w:rPr>
              <w:t>第六十七条</w:t>
            </w:r>
            <w:r>
              <w:rPr>
                <w:rFonts w:hint="default" w:ascii="仿宋_GB2312" w:hAnsi="宋体" w:eastAsia="仿宋_GB2312" w:cs="仿宋_GB2312"/>
                <w:b w:val="0"/>
                <w:i w:val="0"/>
                <w:caps w:val="0"/>
                <w:color w:val="333333"/>
                <w:spacing w:val="0"/>
                <w:sz w:val="28"/>
                <w:szCs w:val="28"/>
                <w:bdr w:val="none" w:color="auto" w:sz="0" w:space="0"/>
              </w:rPr>
              <w:t> 投资者在州独资、合资、合作、租赁、承包、兼并、收购企业，可按国家规定优先申报进出口经营权；州外投资企业控股我州企业的注册名称，允许适当冠以对方企业的名称；支持和鼓励投资企业开展对外贸易，转变外贸发展方式，参与国际市场竞争，提高国际市场营销能力和水平；鼓励自主知识产权和自主品牌产品出口，提高产品质量，拓展国际国内市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63"/>
              <w:jc w:val="left"/>
            </w:pPr>
            <w:r>
              <w:rPr>
                <w:rFonts w:hint="eastAsia" w:ascii="黑体" w:hAnsi="宋体" w:eastAsia="黑体" w:cs="黑体"/>
                <w:b w:val="0"/>
                <w:i w:val="0"/>
                <w:caps w:val="0"/>
                <w:color w:val="333333"/>
                <w:spacing w:val="0"/>
                <w:sz w:val="28"/>
                <w:szCs w:val="28"/>
                <w:bdr w:val="none" w:color="auto" w:sz="0" w:space="0"/>
              </w:rPr>
              <w:t>第六十八条</w:t>
            </w:r>
            <w:r>
              <w:rPr>
                <w:rFonts w:hint="default" w:ascii="仿宋_GB2312" w:hAnsi="宋体" w:eastAsia="仿宋_GB2312" w:cs="仿宋_GB2312"/>
                <w:b w:val="0"/>
                <w:i w:val="0"/>
                <w:caps w:val="0"/>
                <w:color w:val="333333"/>
                <w:spacing w:val="0"/>
                <w:sz w:val="28"/>
                <w:szCs w:val="28"/>
                <w:bdr w:val="none" w:color="auto" w:sz="0" w:space="0"/>
              </w:rPr>
              <w:t> 行政机关及其工作人员有下列情形之一的，予以通报批评或追究责任：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63"/>
              <w:jc w:val="left"/>
            </w:pPr>
            <w:r>
              <w:rPr>
                <w:rFonts w:hint="default" w:ascii="仿宋_GB2312" w:hAnsi="宋体" w:eastAsia="仿宋_GB2312" w:cs="仿宋_GB2312"/>
                <w:b w:val="0"/>
                <w:i w:val="0"/>
                <w:caps w:val="0"/>
                <w:color w:val="333333"/>
                <w:spacing w:val="0"/>
                <w:sz w:val="28"/>
                <w:szCs w:val="28"/>
                <w:bdr w:val="none" w:color="auto" w:sz="0" w:space="0"/>
              </w:rPr>
              <w:t>（一）在招商引资项目立项审批、注册登记过程中：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63"/>
              <w:jc w:val="left"/>
            </w:pPr>
            <w:r>
              <w:rPr>
                <w:rFonts w:hint="default" w:ascii="仿宋_GB2312" w:hAnsi="宋体" w:eastAsia="仿宋_GB2312" w:cs="仿宋_GB2312"/>
                <w:b w:val="0"/>
                <w:i w:val="0"/>
                <w:caps w:val="0"/>
                <w:color w:val="333333"/>
                <w:spacing w:val="0"/>
                <w:sz w:val="28"/>
                <w:szCs w:val="28"/>
                <w:bdr w:val="none" w:color="auto" w:sz="0" w:space="0"/>
              </w:rPr>
              <w:t>1.未指定联系秘书协助企业办理项目入驻有关证照，影响项目进展的；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63"/>
              <w:jc w:val="left"/>
            </w:pPr>
            <w:r>
              <w:rPr>
                <w:rFonts w:hint="default" w:ascii="仿宋_GB2312" w:hAnsi="宋体" w:eastAsia="仿宋_GB2312" w:cs="仿宋_GB2312"/>
                <w:b w:val="0"/>
                <w:i w:val="0"/>
                <w:caps w:val="0"/>
                <w:color w:val="333333"/>
                <w:spacing w:val="0"/>
                <w:sz w:val="28"/>
                <w:szCs w:val="28"/>
                <w:bdr w:val="none" w:color="auto" w:sz="0" w:space="0"/>
              </w:rPr>
              <w:t>2.在企业办理有关证照过程中，没有严格执行首问责任制、限时办结制、一次性告知制的；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63"/>
              <w:jc w:val="left"/>
            </w:pPr>
            <w:r>
              <w:rPr>
                <w:rFonts w:hint="default" w:ascii="仿宋_GB2312" w:hAnsi="宋体" w:eastAsia="仿宋_GB2312" w:cs="仿宋_GB2312"/>
                <w:b w:val="0"/>
                <w:i w:val="0"/>
                <w:caps w:val="0"/>
                <w:color w:val="333333"/>
                <w:spacing w:val="0"/>
                <w:sz w:val="28"/>
                <w:szCs w:val="28"/>
                <w:bdr w:val="none" w:color="auto" w:sz="0" w:space="0"/>
              </w:rPr>
              <w:t>3.在审批事项办理过程中，故意刁难、扯皮推诿、无故搁置审批事项的；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63"/>
              <w:jc w:val="left"/>
            </w:pPr>
            <w:r>
              <w:rPr>
                <w:rFonts w:hint="default" w:ascii="仿宋_GB2312" w:hAnsi="宋体" w:eastAsia="仿宋_GB2312" w:cs="仿宋_GB2312"/>
                <w:b w:val="0"/>
                <w:i w:val="0"/>
                <w:caps w:val="0"/>
                <w:color w:val="333333"/>
                <w:spacing w:val="0"/>
                <w:sz w:val="28"/>
                <w:szCs w:val="28"/>
                <w:bdr w:val="none" w:color="auto" w:sz="0" w:space="0"/>
              </w:rPr>
              <w:t>4.在审批事项办理过程中，超过规定标准收费的；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63"/>
              <w:jc w:val="left"/>
            </w:pPr>
            <w:r>
              <w:rPr>
                <w:rFonts w:hint="default" w:ascii="仿宋_GB2312" w:hAnsi="宋体" w:eastAsia="仿宋_GB2312" w:cs="仿宋_GB2312"/>
                <w:b w:val="0"/>
                <w:i w:val="0"/>
                <w:caps w:val="0"/>
                <w:color w:val="333333"/>
                <w:spacing w:val="0"/>
                <w:sz w:val="28"/>
                <w:szCs w:val="28"/>
                <w:bdr w:val="none" w:color="auto" w:sz="0" w:space="0"/>
              </w:rPr>
              <w:t>5.其他经认定违反规定的。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63"/>
              <w:jc w:val="left"/>
            </w:pPr>
            <w:r>
              <w:rPr>
                <w:rFonts w:hint="default" w:ascii="仿宋_GB2312" w:hAnsi="宋体" w:eastAsia="仿宋_GB2312" w:cs="仿宋_GB2312"/>
                <w:b w:val="0"/>
                <w:i w:val="0"/>
                <w:caps w:val="0"/>
                <w:color w:val="333333"/>
                <w:spacing w:val="0"/>
                <w:sz w:val="28"/>
                <w:szCs w:val="28"/>
                <w:bdr w:val="none" w:color="auto" w:sz="0" w:space="0"/>
              </w:rPr>
              <w:t>（二）在项目开工建设过程中：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63"/>
              <w:jc w:val="left"/>
            </w:pPr>
            <w:r>
              <w:rPr>
                <w:rFonts w:hint="default" w:ascii="仿宋_GB2312" w:hAnsi="宋体" w:eastAsia="仿宋_GB2312" w:cs="仿宋_GB2312"/>
                <w:b w:val="0"/>
                <w:i w:val="0"/>
                <w:caps w:val="0"/>
                <w:color w:val="333333"/>
                <w:spacing w:val="0"/>
                <w:sz w:val="28"/>
                <w:szCs w:val="28"/>
                <w:bdr w:val="none" w:color="auto" w:sz="0" w:space="0"/>
              </w:rPr>
              <w:t>1.未及时履行法定职责帮助企业协调解决问题，影响项目建设进度的；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63"/>
              <w:jc w:val="left"/>
            </w:pPr>
            <w:r>
              <w:rPr>
                <w:rFonts w:hint="default" w:ascii="仿宋_GB2312" w:hAnsi="宋体" w:eastAsia="仿宋_GB2312" w:cs="仿宋_GB2312"/>
                <w:b w:val="0"/>
                <w:i w:val="0"/>
                <w:caps w:val="0"/>
                <w:color w:val="333333"/>
                <w:spacing w:val="0"/>
                <w:sz w:val="28"/>
                <w:szCs w:val="28"/>
                <w:bdr w:val="none" w:color="auto" w:sz="0" w:space="0"/>
              </w:rPr>
              <w:t>2.土地供应、拆迁安置、基础设施建设等非因不可抗力因素未按协议约定时间履行，影响项目建设进度的；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63"/>
              <w:jc w:val="left"/>
            </w:pPr>
            <w:r>
              <w:rPr>
                <w:rFonts w:hint="default" w:ascii="仿宋_GB2312" w:hAnsi="宋体" w:eastAsia="仿宋_GB2312" w:cs="仿宋_GB2312"/>
                <w:b w:val="0"/>
                <w:i w:val="0"/>
                <w:caps w:val="0"/>
                <w:color w:val="333333"/>
                <w:spacing w:val="0"/>
                <w:sz w:val="28"/>
                <w:szCs w:val="28"/>
                <w:bdr w:val="none" w:color="auto" w:sz="0" w:space="0"/>
              </w:rPr>
              <w:t>3.对企业在工程施工中遇到非法阻扰、强行承揽工程等问题，处置不力给企业造成损失的；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63"/>
              <w:jc w:val="left"/>
            </w:pPr>
            <w:r>
              <w:rPr>
                <w:rFonts w:hint="default" w:ascii="仿宋_GB2312" w:hAnsi="宋体" w:eastAsia="仿宋_GB2312" w:cs="仿宋_GB2312"/>
                <w:b w:val="0"/>
                <w:i w:val="0"/>
                <w:caps w:val="0"/>
                <w:color w:val="333333"/>
                <w:spacing w:val="0"/>
                <w:sz w:val="28"/>
                <w:szCs w:val="28"/>
                <w:bdr w:val="none" w:color="auto" w:sz="0" w:space="0"/>
              </w:rPr>
              <w:t>4.其他经认定违反规定的。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63"/>
              <w:jc w:val="left"/>
            </w:pPr>
            <w:r>
              <w:rPr>
                <w:rFonts w:hint="default" w:ascii="仿宋_GB2312" w:hAnsi="宋体" w:eastAsia="仿宋_GB2312" w:cs="仿宋_GB2312"/>
                <w:b w:val="0"/>
                <w:i w:val="0"/>
                <w:caps w:val="0"/>
                <w:color w:val="333333"/>
                <w:spacing w:val="0"/>
                <w:sz w:val="28"/>
                <w:szCs w:val="28"/>
                <w:bdr w:val="none" w:color="auto" w:sz="0" w:space="0"/>
              </w:rPr>
              <w:t>（三）在企业依法经营过程中：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63"/>
              <w:jc w:val="left"/>
            </w:pPr>
            <w:r>
              <w:rPr>
                <w:rFonts w:hint="default" w:ascii="仿宋_GB2312" w:hAnsi="宋体" w:eastAsia="仿宋_GB2312" w:cs="仿宋_GB2312"/>
                <w:b w:val="0"/>
                <w:i w:val="0"/>
                <w:caps w:val="0"/>
                <w:color w:val="333333"/>
                <w:spacing w:val="0"/>
                <w:sz w:val="28"/>
                <w:szCs w:val="28"/>
                <w:bdr w:val="none" w:color="auto" w:sz="0" w:space="0"/>
              </w:rPr>
              <w:t>1.对企业反映现实存在的困难和问题，在职责范围内不及时解决的；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63"/>
              <w:jc w:val="left"/>
            </w:pPr>
            <w:r>
              <w:rPr>
                <w:rFonts w:hint="default" w:ascii="仿宋_GB2312" w:hAnsi="宋体" w:eastAsia="仿宋_GB2312" w:cs="仿宋_GB2312"/>
                <w:b w:val="0"/>
                <w:i w:val="0"/>
                <w:caps w:val="0"/>
                <w:color w:val="333333"/>
                <w:spacing w:val="0"/>
                <w:sz w:val="28"/>
                <w:szCs w:val="28"/>
                <w:bdr w:val="none" w:color="auto" w:sz="0" w:space="0"/>
              </w:rPr>
              <w:t>2.对企业乱检查、乱收费、乱罚款、乱摊派、乱评比、乱培训和强行开展有偿服务的；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63"/>
              <w:jc w:val="left"/>
            </w:pPr>
            <w:r>
              <w:rPr>
                <w:rFonts w:hint="default" w:ascii="仿宋_GB2312" w:hAnsi="宋体" w:eastAsia="仿宋_GB2312" w:cs="仿宋_GB2312"/>
                <w:b w:val="0"/>
                <w:i w:val="0"/>
                <w:caps w:val="0"/>
                <w:color w:val="333333"/>
                <w:spacing w:val="0"/>
                <w:sz w:val="28"/>
                <w:szCs w:val="28"/>
                <w:bdr w:val="none" w:color="auto" w:sz="0" w:space="0"/>
              </w:rPr>
              <w:t>3.在企业吃、拿、卡、要、报销费用的；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63"/>
              <w:jc w:val="left"/>
            </w:pPr>
            <w:r>
              <w:rPr>
                <w:rFonts w:hint="default" w:ascii="仿宋_GB2312" w:hAnsi="宋体" w:eastAsia="仿宋_GB2312" w:cs="仿宋_GB2312"/>
                <w:b w:val="0"/>
                <w:i w:val="0"/>
                <w:caps w:val="0"/>
                <w:color w:val="333333"/>
                <w:spacing w:val="0"/>
                <w:sz w:val="28"/>
                <w:szCs w:val="28"/>
                <w:bdr w:val="none" w:color="auto" w:sz="0" w:space="0"/>
              </w:rPr>
              <w:t>4.利用其职能为中介机构搭车收费或强行收费的；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63"/>
              <w:jc w:val="left"/>
            </w:pPr>
            <w:r>
              <w:rPr>
                <w:rFonts w:hint="default" w:ascii="仿宋_GB2312" w:hAnsi="宋体" w:eastAsia="仿宋_GB2312" w:cs="仿宋_GB2312"/>
                <w:b w:val="0"/>
                <w:i w:val="0"/>
                <w:caps w:val="0"/>
                <w:color w:val="333333"/>
                <w:spacing w:val="0"/>
                <w:sz w:val="28"/>
                <w:szCs w:val="28"/>
                <w:bdr w:val="none" w:color="auto" w:sz="0" w:space="0"/>
              </w:rPr>
              <w:t>5.其他经认定违反规定的。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63"/>
              <w:jc w:val="left"/>
            </w:pPr>
            <w:r>
              <w:rPr>
                <w:rFonts w:hint="eastAsia" w:ascii="黑体" w:hAnsi="宋体" w:eastAsia="黑体" w:cs="黑体"/>
                <w:b w:val="0"/>
                <w:i w:val="0"/>
                <w:caps w:val="0"/>
                <w:color w:val="333333"/>
                <w:spacing w:val="0"/>
                <w:sz w:val="28"/>
                <w:szCs w:val="28"/>
                <w:bdr w:val="none" w:color="auto" w:sz="0" w:space="0"/>
              </w:rPr>
              <w:t>第六十九条</w:t>
            </w:r>
            <w:r>
              <w:rPr>
                <w:rFonts w:hint="default" w:ascii="仿宋_GB2312" w:hAnsi="宋体" w:eastAsia="仿宋_GB2312" w:cs="仿宋_GB2312"/>
                <w:b w:val="0"/>
                <w:i w:val="0"/>
                <w:caps w:val="0"/>
                <w:color w:val="333333"/>
                <w:spacing w:val="0"/>
                <w:sz w:val="28"/>
                <w:szCs w:val="28"/>
                <w:bdr w:val="none" w:color="auto" w:sz="0" w:space="0"/>
              </w:rPr>
              <w:t> 各级纪检监察部门定期进行检查，严厉查处行政机关及其工作人员针对投资企业的违纪违法行为，涉嫌犯罪的，移送司法机关处理。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b w:val="0"/>
                <w:i w:val="0"/>
                <w:caps w:val="0"/>
                <w:color w:val="333333"/>
                <w:spacing w:val="0"/>
                <w:sz w:val="28"/>
                <w:szCs w:val="28"/>
                <w:bdr w:val="none" w:color="auto" w:sz="0" w:space="0"/>
              </w:rPr>
              <w:t>第十二章  其  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63"/>
              <w:jc w:val="left"/>
            </w:pPr>
            <w:r>
              <w:rPr>
                <w:rFonts w:hint="eastAsia" w:ascii="黑体" w:hAnsi="宋体" w:eastAsia="黑体" w:cs="黑体"/>
                <w:b w:val="0"/>
                <w:i w:val="0"/>
                <w:caps w:val="0"/>
                <w:color w:val="333333"/>
                <w:spacing w:val="0"/>
                <w:sz w:val="28"/>
                <w:szCs w:val="28"/>
                <w:bdr w:val="none" w:color="auto" w:sz="0" w:space="0"/>
              </w:rPr>
              <w:t>第七十条</w:t>
            </w:r>
            <w:r>
              <w:rPr>
                <w:rFonts w:hint="default" w:ascii="仿宋_GB2312" w:hAnsi="宋体" w:eastAsia="仿宋_GB2312" w:cs="仿宋_GB2312"/>
                <w:b w:val="0"/>
                <w:i w:val="0"/>
                <w:caps w:val="0"/>
                <w:color w:val="333333"/>
                <w:spacing w:val="0"/>
                <w:sz w:val="28"/>
                <w:szCs w:val="28"/>
                <w:bdr w:val="none" w:color="auto" w:sz="0" w:space="0"/>
              </w:rPr>
              <w:t> 州级相关部门根据本优惠政策规定制定相应的工作实施方案,各县、海螺沟景区管理局、稻城亚丁景区管理局可根据本优惠政策制定招商引资具体办法。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63"/>
              <w:jc w:val="left"/>
            </w:pPr>
            <w:r>
              <w:rPr>
                <w:rFonts w:hint="eastAsia" w:ascii="黑体" w:hAnsi="宋体" w:eastAsia="黑体" w:cs="黑体"/>
                <w:b w:val="0"/>
                <w:i w:val="0"/>
                <w:caps w:val="0"/>
                <w:color w:val="333333"/>
                <w:spacing w:val="0"/>
                <w:sz w:val="28"/>
                <w:szCs w:val="28"/>
                <w:bdr w:val="none" w:color="auto" w:sz="0" w:space="0"/>
              </w:rPr>
              <w:t>第七十一条</w:t>
            </w:r>
            <w:r>
              <w:rPr>
                <w:rFonts w:hint="default" w:ascii="仿宋_GB2312" w:hAnsi="宋体" w:eastAsia="仿宋_GB2312" w:cs="仿宋_GB2312"/>
                <w:b w:val="0"/>
                <w:i w:val="0"/>
                <w:caps w:val="0"/>
                <w:color w:val="333333"/>
                <w:spacing w:val="0"/>
                <w:sz w:val="28"/>
                <w:szCs w:val="28"/>
                <w:bdr w:val="none" w:color="auto" w:sz="0" w:space="0"/>
              </w:rPr>
              <w:t> 本优惠政策如遇国家政策调整，以国家政策为准。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63"/>
              <w:jc w:val="left"/>
            </w:pPr>
            <w:r>
              <w:rPr>
                <w:rFonts w:hint="eastAsia" w:ascii="黑体" w:hAnsi="宋体" w:eastAsia="黑体" w:cs="黑体"/>
                <w:b w:val="0"/>
                <w:i w:val="0"/>
                <w:caps w:val="0"/>
                <w:color w:val="333333"/>
                <w:spacing w:val="0"/>
                <w:sz w:val="28"/>
                <w:szCs w:val="28"/>
                <w:bdr w:val="none" w:color="auto" w:sz="0" w:space="0"/>
              </w:rPr>
              <w:t>第七十二条</w:t>
            </w:r>
            <w:r>
              <w:rPr>
                <w:rFonts w:hint="default" w:ascii="仿宋_GB2312" w:hAnsi="宋体" w:eastAsia="仿宋_GB2312" w:cs="仿宋_GB2312"/>
                <w:b w:val="0"/>
                <w:i w:val="0"/>
                <w:caps w:val="0"/>
                <w:color w:val="333333"/>
                <w:spacing w:val="0"/>
                <w:sz w:val="28"/>
                <w:szCs w:val="28"/>
                <w:bdr w:val="none" w:color="auto" w:sz="0" w:space="0"/>
              </w:rPr>
              <w:t> 本优惠政策由甘孜州商务和经济合作局负责解释。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63"/>
              <w:jc w:val="left"/>
            </w:pPr>
            <w:r>
              <w:rPr>
                <w:rFonts w:hint="eastAsia" w:ascii="黑体" w:hAnsi="宋体" w:eastAsia="黑体" w:cs="黑体"/>
                <w:b w:val="0"/>
                <w:i w:val="0"/>
                <w:caps w:val="0"/>
                <w:color w:val="333333"/>
                <w:spacing w:val="0"/>
                <w:sz w:val="28"/>
                <w:szCs w:val="28"/>
                <w:bdr w:val="none" w:color="auto" w:sz="0" w:space="0"/>
              </w:rPr>
              <w:t>第七十三条</w:t>
            </w:r>
            <w:r>
              <w:rPr>
                <w:rFonts w:hint="default" w:ascii="仿宋_GB2312" w:hAnsi="宋体" w:eastAsia="仿宋_GB2312" w:cs="仿宋_GB2312"/>
                <w:b w:val="0"/>
                <w:i w:val="0"/>
                <w:caps w:val="0"/>
                <w:color w:val="333333"/>
                <w:spacing w:val="0"/>
                <w:sz w:val="28"/>
                <w:szCs w:val="28"/>
                <w:bdr w:val="none" w:color="auto" w:sz="0" w:space="0"/>
              </w:rPr>
              <w:t> 本优惠政策自颁布之日起施行。已竣工和在建的招商引资项目不按本优惠政策执行，本优惠政策颁布前已签订协议、优惠政策颁布后开工建设的招商引资项目按本优惠政策执行。</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595B5A"/>
    <w:rsid w:val="59595B5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2018-05-22T14:24:00Z</dcterms:created>
  <dc:creator>air</dc:creator>
  <cp:lastModifiedBy>air</cp:lastModifiedBy>
  <dcterms:modified xsi:type="dcterms:W3CDTF">2018-05-22T14:24:37Z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