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864886" w14:textId="77777777" w:rsidR="00DF33FF" w:rsidRDefault="00DF33FF" w:rsidP="00DF33FF">
      <w:pPr>
        <w:pStyle w:val="1"/>
        <w:shd w:val="clear" w:color="auto" w:fill="E1E7EB"/>
        <w:spacing w:before="0" w:beforeAutospacing="0" w:after="0" w:afterAutospacing="0"/>
        <w:jc w:val="center"/>
        <w:rPr>
          <w:rFonts w:ascii="微软雅黑" w:eastAsia="微软雅黑" w:hAnsi="微软雅黑"/>
          <w:b w:val="0"/>
          <w:bCs w:val="0"/>
          <w:color w:val="1074A6"/>
          <w:sz w:val="36"/>
          <w:szCs w:val="36"/>
        </w:rPr>
      </w:pPr>
      <w:r>
        <w:rPr>
          <w:rFonts w:ascii="微软雅黑" w:eastAsia="微软雅黑" w:hAnsi="微软雅黑" w:hint="eastAsia"/>
          <w:b w:val="0"/>
          <w:bCs w:val="0"/>
          <w:color w:val="1074A6"/>
          <w:sz w:val="36"/>
          <w:szCs w:val="36"/>
        </w:rPr>
        <w:t>上海市软件和集成电路产业发展专项资金（软件和信息服务业领域）项目申报工作的通知</w:t>
      </w:r>
    </w:p>
    <w:p w14:paraId="6B992667" w14:textId="77777777" w:rsidR="00DF33FF" w:rsidRDefault="00DF33FF" w:rsidP="00DF33FF">
      <w:pPr>
        <w:pStyle w:val="2"/>
        <w:shd w:val="clear" w:color="auto" w:fill="E1E7EB"/>
        <w:spacing w:before="0" w:after="0"/>
        <w:jc w:val="right"/>
        <w:rPr>
          <w:rFonts w:ascii="微软雅黑" w:eastAsia="微软雅黑" w:hAnsi="微软雅黑" w:hint="eastAsia"/>
          <w:color w:val="969696"/>
          <w:sz w:val="21"/>
          <w:szCs w:val="21"/>
        </w:rPr>
      </w:pPr>
      <w:r>
        <w:rPr>
          <w:rFonts w:ascii="微软雅黑" w:eastAsia="微软雅黑" w:hAnsi="微软雅黑" w:hint="eastAsia"/>
          <w:color w:val="969696"/>
          <w:sz w:val="21"/>
          <w:szCs w:val="21"/>
        </w:rPr>
        <w:t xml:space="preserve">【字号　</w:t>
      </w:r>
      <w:hyperlink r:id="rId6" w:history="1">
        <w:r>
          <w:rPr>
            <w:rStyle w:val="a8"/>
            <w:rFonts w:ascii="微软雅黑" w:eastAsia="微软雅黑" w:hAnsi="微软雅黑" w:hint="eastAsia"/>
            <w:color w:val="969696"/>
            <w:sz w:val="21"/>
            <w:szCs w:val="21"/>
            <w:bdr w:val="none" w:sz="0" w:space="0" w:color="auto" w:frame="1"/>
          </w:rPr>
          <w:t>小</w:t>
        </w:r>
      </w:hyperlink>
      <w:r>
        <w:rPr>
          <w:rFonts w:ascii="微软雅黑" w:eastAsia="微软雅黑" w:hAnsi="微软雅黑" w:hint="eastAsia"/>
          <w:color w:val="969696"/>
          <w:sz w:val="21"/>
          <w:szCs w:val="21"/>
        </w:rPr>
        <w:t xml:space="preserve">　　</w:t>
      </w:r>
      <w:hyperlink r:id="rId7" w:history="1">
        <w:r>
          <w:rPr>
            <w:rStyle w:val="a8"/>
            <w:rFonts w:ascii="微软雅黑" w:eastAsia="微软雅黑" w:hAnsi="微软雅黑" w:hint="eastAsia"/>
            <w:color w:val="969696"/>
            <w:sz w:val="21"/>
            <w:szCs w:val="21"/>
            <w:bdr w:val="none" w:sz="0" w:space="0" w:color="auto" w:frame="1"/>
          </w:rPr>
          <w:t>大</w:t>
        </w:r>
      </w:hyperlink>
      <w:r>
        <w:rPr>
          <w:rFonts w:ascii="微软雅黑" w:eastAsia="微软雅黑" w:hAnsi="微软雅黑" w:hint="eastAsia"/>
          <w:color w:val="969696"/>
          <w:sz w:val="21"/>
          <w:szCs w:val="21"/>
        </w:rPr>
        <w:t xml:space="preserve">　】</w:t>
      </w:r>
      <w:r>
        <w:rPr>
          <w:rFonts w:ascii="微软雅黑" w:eastAsia="微软雅黑" w:hAnsi="微软雅黑" w:hint="eastAsia"/>
          <w:b w:val="0"/>
          <w:bCs w:val="0"/>
          <w:color w:val="2780AD"/>
          <w:sz w:val="21"/>
          <w:szCs w:val="21"/>
          <w:bdr w:val="none" w:sz="0" w:space="0" w:color="auto" w:frame="1"/>
        </w:rPr>
        <w:t>收藏</w:t>
      </w:r>
    </w:p>
    <w:p w14:paraId="6D632292" w14:textId="77777777" w:rsidR="00DF33FF" w:rsidRDefault="00DF33FF" w:rsidP="00DF33FF">
      <w:pPr>
        <w:pStyle w:val="a7"/>
        <w:shd w:val="clear" w:color="auto" w:fill="E1E7EB"/>
        <w:spacing w:before="0" w:beforeAutospacing="0" w:after="0" w:afterAutospacing="0" w:line="300" w:lineRule="atLeast"/>
        <w:jc w:val="center"/>
        <w:outlineLvl w:val="3"/>
        <w:rPr>
          <w:rFonts w:ascii="微软雅黑" w:eastAsia="微软雅黑" w:hAnsi="微软雅黑" w:hint="eastAsia"/>
          <w:color w:val="1074A6"/>
          <w:sz w:val="18"/>
          <w:szCs w:val="18"/>
        </w:rPr>
      </w:pPr>
      <w:proofErr w:type="gramStart"/>
      <w:r>
        <w:rPr>
          <w:rFonts w:ascii="微软雅黑" w:eastAsia="微软雅黑" w:hAnsi="微软雅黑" w:hint="eastAsia"/>
          <w:color w:val="1074A6"/>
          <w:sz w:val="18"/>
          <w:szCs w:val="18"/>
        </w:rPr>
        <w:t>沪经信信</w:t>
      </w:r>
      <w:proofErr w:type="gramEnd"/>
      <w:r>
        <w:rPr>
          <w:rFonts w:ascii="微软雅黑" w:eastAsia="微软雅黑" w:hAnsi="微软雅黑" w:hint="eastAsia"/>
          <w:color w:val="1074A6"/>
          <w:sz w:val="18"/>
          <w:szCs w:val="18"/>
        </w:rPr>
        <w:t>〔2019〕29号</w:t>
      </w:r>
    </w:p>
    <w:p w14:paraId="0F321D46" w14:textId="77777777" w:rsidR="00DF33FF" w:rsidRDefault="00DF33FF" w:rsidP="00DF33FF">
      <w:pPr>
        <w:shd w:val="clear" w:color="auto" w:fill="E1E7EB"/>
        <w:rPr>
          <w:rFonts w:ascii="微软雅黑" w:eastAsia="微软雅黑" w:hAnsi="微软雅黑" w:hint="eastAsia"/>
          <w:color w:val="000000"/>
          <w:sz w:val="18"/>
          <w:szCs w:val="18"/>
          <w:bdr w:val="none" w:sz="0" w:space="0" w:color="auto" w:frame="1"/>
        </w:rPr>
      </w:pPr>
      <w:r>
        <w:rPr>
          <w:rStyle w:val="gwdtitle"/>
          <w:rFonts w:ascii="微软雅黑" w:eastAsia="微软雅黑" w:hAnsi="微软雅黑" w:hint="eastAsia"/>
          <w:color w:val="000000"/>
          <w:sz w:val="18"/>
          <w:szCs w:val="18"/>
          <w:bdr w:val="none" w:sz="0" w:space="0" w:color="auto" w:frame="1"/>
        </w:rPr>
        <w:t>分享</w:t>
      </w:r>
    </w:p>
    <w:p w14:paraId="1099BF01" w14:textId="77777777" w:rsidR="00DF33FF" w:rsidRDefault="00DF33FF" w:rsidP="00DF33FF">
      <w:pPr>
        <w:pStyle w:val="3"/>
        <w:shd w:val="clear" w:color="auto" w:fill="E1E7EB"/>
        <w:spacing w:before="0" w:after="0" w:line="300" w:lineRule="atLeast"/>
        <w:jc w:val="center"/>
        <w:rPr>
          <w:rFonts w:ascii="微软雅黑" w:eastAsia="微软雅黑" w:hAnsi="微软雅黑" w:hint="eastAsia"/>
          <w:b w:val="0"/>
          <w:bCs w:val="0"/>
          <w:color w:val="1074A6"/>
          <w:sz w:val="18"/>
          <w:szCs w:val="18"/>
        </w:rPr>
      </w:pPr>
      <w:r>
        <w:rPr>
          <w:rFonts w:ascii="微软雅黑" w:eastAsia="微软雅黑" w:hAnsi="微软雅黑" w:hint="eastAsia"/>
          <w:b w:val="0"/>
          <w:bCs w:val="0"/>
          <w:color w:val="1074A6"/>
          <w:sz w:val="18"/>
          <w:szCs w:val="18"/>
        </w:rPr>
        <w:t>索取号：</w:t>
      </w:r>
    </w:p>
    <w:p w14:paraId="75414228" w14:textId="77777777" w:rsidR="00DF33FF" w:rsidRDefault="00DF33FF" w:rsidP="00DF33FF">
      <w:pPr>
        <w:pStyle w:val="3"/>
        <w:shd w:val="clear" w:color="auto" w:fill="E1E7EB"/>
        <w:spacing w:before="0" w:after="300" w:line="375" w:lineRule="atLeast"/>
        <w:jc w:val="center"/>
        <w:rPr>
          <w:rFonts w:ascii="微软雅黑" w:eastAsia="微软雅黑" w:hAnsi="微软雅黑" w:hint="eastAsia"/>
          <w:b w:val="0"/>
          <w:bCs w:val="0"/>
          <w:color w:val="969696"/>
          <w:sz w:val="21"/>
          <w:szCs w:val="21"/>
        </w:rPr>
      </w:pPr>
      <w:r>
        <w:rPr>
          <w:rFonts w:ascii="微软雅黑" w:eastAsia="微软雅黑" w:hAnsi="微软雅黑" w:hint="eastAsia"/>
          <w:b w:val="0"/>
          <w:bCs w:val="0"/>
          <w:color w:val="969696"/>
          <w:sz w:val="21"/>
          <w:szCs w:val="21"/>
        </w:rPr>
        <w:t>【来源：市经信委 发布日期：2019-01-10】</w:t>
      </w:r>
    </w:p>
    <w:p w14:paraId="6393EC98" w14:textId="77777777" w:rsidR="00DF33FF" w:rsidRDefault="00DF33FF" w:rsidP="00DF33FF">
      <w:pPr>
        <w:pStyle w:val="a7"/>
        <w:shd w:val="clear" w:color="auto" w:fill="E1E7EB"/>
        <w:spacing w:before="0" w:beforeAutospacing="0" w:after="0" w:afterAutospacing="0" w:line="330" w:lineRule="atLeast"/>
        <w:rPr>
          <w:rFonts w:ascii="微软雅黑" w:eastAsia="微软雅黑" w:hAnsi="微软雅黑" w:hint="eastAsia"/>
          <w:color w:val="525454"/>
          <w:sz w:val="21"/>
          <w:szCs w:val="21"/>
        </w:rPr>
      </w:pPr>
      <w:r>
        <w:rPr>
          <w:rFonts w:ascii="微软雅黑" w:eastAsia="微软雅黑" w:hAnsi="微软雅黑" w:hint="eastAsia"/>
          <w:color w:val="525454"/>
          <w:sz w:val="18"/>
          <w:szCs w:val="18"/>
          <w:bdr w:val="none" w:sz="0" w:space="0" w:color="auto" w:frame="1"/>
        </w:rPr>
        <w:t>        为加快推进本市软件和信息服务业产业创新转型，提升产业能级，根据《上海市信息化发展专项资金管理办法》以及《上海市软件和集成电路产业发展专项支持实施细则》的精神，现就开展2019年度上海市软件和集成电路产业发展专项资金软件和信息服务业领域项目申报工作的有关事项通知如下：</w:t>
      </w:r>
    </w:p>
    <w:p w14:paraId="3CE86AFF" w14:textId="77777777" w:rsidR="00DF33FF" w:rsidRDefault="00DF33FF" w:rsidP="00DF33FF">
      <w:pPr>
        <w:pStyle w:val="a7"/>
        <w:shd w:val="clear" w:color="auto" w:fill="E1E7EB"/>
        <w:spacing w:before="0" w:beforeAutospacing="0" w:after="0" w:afterAutospacing="0" w:line="330" w:lineRule="atLeast"/>
        <w:rPr>
          <w:rFonts w:ascii="微软雅黑" w:eastAsia="微软雅黑" w:hAnsi="微软雅黑" w:hint="eastAsia"/>
          <w:color w:val="525454"/>
          <w:sz w:val="21"/>
          <w:szCs w:val="21"/>
        </w:rPr>
      </w:pPr>
      <w:r>
        <w:rPr>
          <w:rFonts w:ascii="微软雅黑" w:eastAsia="微软雅黑" w:hAnsi="微软雅黑" w:hint="eastAsia"/>
          <w:color w:val="525454"/>
          <w:sz w:val="21"/>
          <w:szCs w:val="21"/>
        </w:rPr>
        <w:t>    </w:t>
      </w:r>
      <w:r>
        <w:rPr>
          <w:rFonts w:ascii="微软雅黑" w:eastAsia="微软雅黑" w:hAnsi="微软雅黑" w:hint="eastAsia"/>
          <w:b/>
          <w:bCs/>
          <w:color w:val="525454"/>
          <w:sz w:val="21"/>
          <w:szCs w:val="21"/>
          <w:bdr w:val="none" w:sz="0" w:space="0" w:color="auto" w:frame="1"/>
        </w:rPr>
        <w:t>    一、申报条件</w:t>
      </w:r>
      <w:r>
        <w:rPr>
          <w:rFonts w:ascii="微软雅黑" w:eastAsia="微软雅黑" w:hAnsi="微软雅黑" w:hint="eastAsia"/>
          <w:color w:val="525454"/>
          <w:sz w:val="21"/>
          <w:szCs w:val="21"/>
        </w:rPr>
        <w:br/>
        <w:t>        （一）申报单位必须为在本市依法设立并具有独立承担民事责任能力的单位，经营状态正常、内部治理结构规范、财务管理制度健全、信用记录良好、符合产业发展导向，具有承担项目建设的相应能力；</w:t>
      </w:r>
      <w:r>
        <w:rPr>
          <w:rFonts w:ascii="微软雅黑" w:eastAsia="微软雅黑" w:hAnsi="微软雅黑" w:hint="eastAsia"/>
          <w:color w:val="525454"/>
          <w:sz w:val="21"/>
          <w:szCs w:val="21"/>
        </w:rPr>
        <w:br/>
        <w:t>        （二）项目申报单位须为项目的建设者及产权拥有者；</w:t>
      </w:r>
      <w:r>
        <w:rPr>
          <w:rFonts w:ascii="微软雅黑" w:eastAsia="微软雅黑" w:hAnsi="微软雅黑" w:hint="eastAsia"/>
          <w:color w:val="525454"/>
          <w:sz w:val="21"/>
          <w:szCs w:val="21"/>
        </w:rPr>
        <w:br/>
        <w:t>        （三）申报的项目内容必须在项目指南范围内；</w:t>
      </w:r>
      <w:r>
        <w:rPr>
          <w:rFonts w:ascii="微软雅黑" w:eastAsia="微软雅黑" w:hAnsi="微软雅黑" w:hint="eastAsia"/>
          <w:color w:val="525454"/>
          <w:sz w:val="21"/>
          <w:szCs w:val="21"/>
        </w:rPr>
        <w:br/>
        <w:t>        （四）申报单位必须实事求是、科学合理地填报需实现的相关经济、技术指标以及资金落实情况；</w:t>
      </w:r>
      <w:r>
        <w:rPr>
          <w:rFonts w:ascii="微软雅黑" w:eastAsia="微软雅黑" w:hAnsi="微软雅黑" w:hint="eastAsia"/>
          <w:color w:val="525454"/>
          <w:sz w:val="21"/>
          <w:szCs w:val="21"/>
        </w:rPr>
        <w:br/>
        <w:t>        （五）各项</w:t>
      </w:r>
      <w:proofErr w:type="gramStart"/>
      <w:r>
        <w:rPr>
          <w:rFonts w:ascii="微软雅黑" w:eastAsia="微软雅黑" w:hAnsi="微软雅黑" w:hint="eastAsia"/>
          <w:color w:val="525454"/>
          <w:sz w:val="21"/>
          <w:szCs w:val="21"/>
        </w:rPr>
        <w:t>目实施</w:t>
      </w:r>
      <w:proofErr w:type="gramEnd"/>
      <w:r>
        <w:rPr>
          <w:rFonts w:ascii="微软雅黑" w:eastAsia="微软雅黑" w:hAnsi="微软雅黑" w:hint="eastAsia"/>
          <w:color w:val="525454"/>
          <w:sz w:val="21"/>
          <w:szCs w:val="21"/>
        </w:rPr>
        <w:t>周期在两年内（2019.4.1-2021.3.31），原则上不支持已完成建设的项目；</w:t>
      </w:r>
      <w:r>
        <w:rPr>
          <w:rFonts w:ascii="微软雅黑" w:eastAsia="微软雅黑" w:hAnsi="微软雅黑" w:hint="eastAsia"/>
          <w:color w:val="525454"/>
          <w:sz w:val="21"/>
          <w:szCs w:val="21"/>
        </w:rPr>
        <w:br/>
        <w:t>        （六）同一项目已通过其他渠道获取市级财政性资金支持的，不再予以支持；同一申报单位承担本专项资金支持的建设项目尚未完成验收的，不再予以支持；</w:t>
      </w:r>
      <w:r>
        <w:rPr>
          <w:rFonts w:ascii="微软雅黑" w:eastAsia="微软雅黑" w:hAnsi="微软雅黑" w:hint="eastAsia"/>
          <w:color w:val="525454"/>
          <w:sz w:val="21"/>
          <w:szCs w:val="21"/>
        </w:rPr>
        <w:br/>
        <w:t>        （七）同一单位原则上只能申报一个项目。</w:t>
      </w:r>
      <w:r>
        <w:rPr>
          <w:rFonts w:ascii="微软雅黑" w:eastAsia="微软雅黑" w:hAnsi="微软雅黑" w:hint="eastAsia"/>
          <w:color w:val="525454"/>
          <w:sz w:val="21"/>
          <w:szCs w:val="21"/>
        </w:rPr>
        <w:br/>
        <w:t>       </w:t>
      </w:r>
      <w:r>
        <w:rPr>
          <w:rFonts w:ascii="微软雅黑" w:eastAsia="微软雅黑" w:hAnsi="微软雅黑" w:hint="eastAsia"/>
          <w:b/>
          <w:bCs/>
          <w:color w:val="525454"/>
          <w:sz w:val="21"/>
          <w:szCs w:val="21"/>
          <w:bdr w:val="none" w:sz="0" w:space="0" w:color="auto" w:frame="1"/>
        </w:rPr>
        <w:t> 二、申报渠道</w:t>
      </w:r>
      <w:r>
        <w:rPr>
          <w:rFonts w:ascii="微软雅黑" w:eastAsia="微软雅黑" w:hAnsi="微软雅黑" w:hint="eastAsia"/>
          <w:color w:val="525454"/>
          <w:sz w:val="21"/>
          <w:szCs w:val="21"/>
        </w:rPr>
        <w:br/>
        <w:t>        各区软件和信息服务业主管部门受理项目的申报并进行推荐。</w:t>
      </w:r>
      <w:r>
        <w:rPr>
          <w:rFonts w:ascii="微软雅黑" w:eastAsia="微软雅黑" w:hAnsi="微软雅黑" w:hint="eastAsia"/>
          <w:color w:val="525454"/>
          <w:sz w:val="21"/>
          <w:szCs w:val="21"/>
        </w:rPr>
        <w:br/>
      </w:r>
      <w:r>
        <w:rPr>
          <w:rFonts w:ascii="微软雅黑" w:eastAsia="微软雅黑" w:hAnsi="微软雅黑" w:hint="eastAsia"/>
          <w:color w:val="525454"/>
          <w:sz w:val="21"/>
          <w:szCs w:val="21"/>
        </w:rPr>
        <w:lastRenderedPageBreak/>
        <w:t>      </w:t>
      </w:r>
      <w:r>
        <w:rPr>
          <w:rFonts w:ascii="微软雅黑" w:eastAsia="微软雅黑" w:hAnsi="微软雅黑" w:hint="eastAsia"/>
          <w:b/>
          <w:bCs/>
          <w:color w:val="525454"/>
          <w:sz w:val="21"/>
          <w:szCs w:val="21"/>
          <w:bdr w:val="none" w:sz="0" w:space="0" w:color="auto" w:frame="1"/>
        </w:rPr>
        <w:t>  三、申报方式</w:t>
      </w:r>
      <w:r>
        <w:rPr>
          <w:rFonts w:ascii="微软雅黑" w:eastAsia="微软雅黑" w:hAnsi="微软雅黑" w:hint="eastAsia"/>
          <w:color w:val="525454"/>
          <w:sz w:val="21"/>
          <w:szCs w:val="21"/>
        </w:rPr>
        <w:br/>
        <w:t>        （一）项目申报采取网上申报的方式进行，申报单位在专项资金平台登陆时需关联法人一证通，在提交项目申报书及相关附件时需加盖电子签章。</w:t>
      </w:r>
      <w:r>
        <w:rPr>
          <w:rFonts w:ascii="微软雅黑" w:eastAsia="微软雅黑" w:hAnsi="微软雅黑" w:hint="eastAsia"/>
          <w:color w:val="525454"/>
          <w:sz w:val="21"/>
          <w:szCs w:val="21"/>
        </w:rPr>
        <w:br/>
        <w:t>        （二）网上申报：申报单位需登录“上海市财政科技投入信息管理平台”（http://czkj.shic.gov.cn）进行在线注册，登录时关联法人一证通。注册登录后在线填写《2019年度上海</w:t>
      </w:r>
      <w:r>
        <w:rPr>
          <w:rFonts w:ascii="微软雅黑" w:eastAsia="微软雅黑" w:hAnsi="微软雅黑" w:hint="eastAsia"/>
          <w:color w:val="525454"/>
          <w:sz w:val="18"/>
          <w:szCs w:val="18"/>
          <w:bdr w:val="none" w:sz="0" w:space="0" w:color="auto" w:frame="1"/>
        </w:rPr>
        <w:t>市软件和集成电路产业发展专项项目申报书》，并上</w:t>
      </w:r>
      <w:proofErr w:type="gramStart"/>
      <w:r>
        <w:rPr>
          <w:rFonts w:ascii="微软雅黑" w:eastAsia="微软雅黑" w:hAnsi="微软雅黑" w:hint="eastAsia"/>
          <w:color w:val="525454"/>
          <w:sz w:val="18"/>
          <w:szCs w:val="18"/>
          <w:bdr w:val="none" w:sz="0" w:space="0" w:color="auto" w:frame="1"/>
        </w:rPr>
        <w:t>传其他</w:t>
      </w:r>
      <w:proofErr w:type="gramEnd"/>
      <w:r>
        <w:rPr>
          <w:rFonts w:ascii="微软雅黑" w:eastAsia="微软雅黑" w:hAnsi="微软雅黑" w:hint="eastAsia"/>
          <w:color w:val="525454"/>
          <w:sz w:val="18"/>
          <w:szCs w:val="18"/>
          <w:bdr w:val="none" w:sz="0" w:space="0" w:color="auto" w:frame="1"/>
        </w:rPr>
        <w:t>申报材料。网上申报的受理时间为2019年2月20日10时至2019年3月22日16时。2019年3月22日16时起系统关闭，不再受理申报。</w:t>
      </w:r>
    </w:p>
    <w:p w14:paraId="3B5D8211" w14:textId="77777777" w:rsidR="00DF33FF" w:rsidRDefault="00DF33FF" w:rsidP="00DF33FF">
      <w:pPr>
        <w:pStyle w:val="a7"/>
        <w:shd w:val="clear" w:color="auto" w:fill="E1E7EB"/>
        <w:spacing w:before="0" w:beforeAutospacing="0" w:after="0" w:afterAutospacing="0" w:line="330" w:lineRule="atLeast"/>
        <w:rPr>
          <w:rFonts w:ascii="微软雅黑" w:eastAsia="微软雅黑" w:hAnsi="微软雅黑" w:hint="eastAsia"/>
          <w:color w:val="525454"/>
          <w:sz w:val="21"/>
          <w:szCs w:val="21"/>
        </w:rPr>
      </w:pPr>
      <w:r>
        <w:rPr>
          <w:rFonts w:ascii="微软雅黑" w:eastAsia="微软雅黑" w:hAnsi="微软雅黑" w:hint="eastAsia"/>
          <w:color w:val="525454"/>
          <w:sz w:val="18"/>
          <w:szCs w:val="18"/>
          <w:bdr w:val="none" w:sz="0" w:space="0" w:color="auto" w:frame="1"/>
        </w:rPr>
        <w:t>        </w:t>
      </w:r>
      <w:r>
        <w:rPr>
          <w:rFonts w:ascii="微软雅黑" w:eastAsia="微软雅黑" w:hAnsi="微软雅黑" w:hint="eastAsia"/>
          <w:color w:val="525454"/>
          <w:sz w:val="21"/>
          <w:szCs w:val="21"/>
        </w:rPr>
        <w:t>（三）区主管部门按照要求对网上申报材料进行初审，并提出可否提供配套资金的意见（可提供配套资金的将优先给予专项资金支持）。初审合格的项目清单和区审核意见由各区软件和服务业主管部门于2019年4月9日至4月10日10：00-16：00统一报送市经济信息化</w:t>
      </w:r>
      <w:proofErr w:type="gramStart"/>
      <w:r>
        <w:rPr>
          <w:rFonts w:ascii="微软雅黑" w:eastAsia="微软雅黑" w:hAnsi="微软雅黑" w:hint="eastAsia"/>
          <w:color w:val="525454"/>
          <w:sz w:val="21"/>
          <w:szCs w:val="21"/>
        </w:rPr>
        <w:t>委软件</w:t>
      </w:r>
      <w:proofErr w:type="gramEnd"/>
      <w:r>
        <w:rPr>
          <w:rFonts w:ascii="微软雅黑" w:eastAsia="微软雅黑" w:hAnsi="微软雅黑" w:hint="eastAsia"/>
          <w:color w:val="525454"/>
          <w:sz w:val="21"/>
          <w:szCs w:val="21"/>
        </w:rPr>
        <w:t>和信息服务业处（</w:t>
      </w:r>
      <w:proofErr w:type="gramStart"/>
      <w:r>
        <w:rPr>
          <w:rFonts w:ascii="微软雅黑" w:eastAsia="微软雅黑" w:hAnsi="微软雅黑" w:hint="eastAsia"/>
          <w:color w:val="525454"/>
          <w:sz w:val="21"/>
          <w:szCs w:val="21"/>
        </w:rPr>
        <w:t>世</w:t>
      </w:r>
      <w:proofErr w:type="gramEnd"/>
      <w:r>
        <w:rPr>
          <w:rFonts w:ascii="微软雅黑" w:eastAsia="微软雅黑" w:hAnsi="微软雅黑" w:hint="eastAsia"/>
          <w:color w:val="525454"/>
          <w:sz w:val="21"/>
          <w:szCs w:val="21"/>
        </w:rPr>
        <w:t>博村路300号5号楼701室）。</w:t>
      </w:r>
      <w:r>
        <w:rPr>
          <w:rFonts w:ascii="微软雅黑" w:eastAsia="微软雅黑" w:hAnsi="微软雅黑" w:hint="eastAsia"/>
          <w:color w:val="525454"/>
          <w:sz w:val="21"/>
          <w:szCs w:val="21"/>
        </w:rPr>
        <w:br/>
        <w:t>      </w:t>
      </w:r>
      <w:r>
        <w:rPr>
          <w:rFonts w:ascii="微软雅黑" w:eastAsia="微软雅黑" w:hAnsi="微软雅黑" w:hint="eastAsia"/>
          <w:b/>
          <w:bCs/>
          <w:color w:val="525454"/>
          <w:sz w:val="21"/>
          <w:szCs w:val="21"/>
          <w:bdr w:val="none" w:sz="0" w:space="0" w:color="auto" w:frame="1"/>
        </w:rPr>
        <w:t>  四、申报材料（网上填报，电子签章）</w:t>
      </w:r>
      <w:r>
        <w:rPr>
          <w:rFonts w:ascii="微软雅黑" w:eastAsia="微软雅黑" w:hAnsi="微软雅黑" w:hint="eastAsia"/>
          <w:color w:val="525454"/>
          <w:sz w:val="21"/>
          <w:szCs w:val="21"/>
        </w:rPr>
        <w:br/>
        <w:t>        （一）《2019年度上海市软件和集成电路产业发展专项项目申报书》；</w:t>
      </w:r>
      <w:r>
        <w:rPr>
          <w:rFonts w:ascii="微软雅黑" w:eastAsia="微软雅黑" w:hAnsi="微软雅黑" w:hint="eastAsia"/>
          <w:color w:val="525454"/>
          <w:sz w:val="21"/>
          <w:szCs w:val="21"/>
        </w:rPr>
        <w:br/>
        <w:t>        （二）申报单位营业执照（正本）；</w:t>
      </w:r>
      <w:r>
        <w:rPr>
          <w:rFonts w:ascii="微软雅黑" w:eastAsia="微软雅黑" w:hAnsi="微软雅黑" w:hint="eastAsia"/>
          <w:color w:val="525454"/>
          <w:sz w:val="21"/>
          <w:szCs w:val="21"/>
        </w:rPr>
        <w:br/>
        <w:t>        （三）申报单位法人代表身份证；</w:t>
      </w:r>
      <w:r>
        <w:rPr>
          <w:rFonts w:ascii="微软雅黑" w:eastAsia="微软雅黑" w:hAnsi="微软雅黑" w:hint="eastAsia"/>
          <w:color w:val="525454"/>
          <w:sz w:val="21"/>
          <w:szCs w:val="21"/>
        </w:rPr>
        <w:br/>
        <w:t>        （四）申报单位项目负责人身份证；</w:t>
      </w:r>
      <w:r>
        <w:rPr>
          <w:rFonts w:ascii="微软雅黑" w:eastAsia="微软雅黑" w:hAnsi="微软雅黑" w:hint="eastAsia"/>
          <w:color w:val="525454"/>
          <w:sz w:val="21"/>
          <w:szCs w:val="21"/>
        </w:rPr>
        <w:br/>
        <w:t>        （五）申报单位法人代表的自然人信用查询授权书；</w:t>
      </w:r>
      <w:r>
        <w:rPr>
          <w:rFonts w:ascii="微软雅黑" w:eastAsia="微软雅黑" w:hAnsi="微软雅黑" w:hint="eastAsia"/>
          <w:color w:val="525454"/>
          <w:sz w:val="21"/>
          <w:szCs w:val="21"/>
        </w:rPr>
        <w:br/>
        <w:t>        （六）申报单位项目负责人的自然人信用查询授权书；</w:t>
      </w:r>
      <w:r>
        <w:rPr>
          <w:rFonts w:ascii="微软雅黑" w:eastAsia="微软雅黑" w:hAnsi="微软雅黑" w:hint="eastAsia"/>
          <w:color w:val="525454"/>
          <w:sz w:val="21"/>
          <w:szCs w:val="21"/>
        </w:rPr>
        <w:br/>
        <w:t>        （七）申报单位项目联系人必须提供本公司在职证明；</w:t>
      </w:r>
      <w:r>
        <w:rPr>
          <w:rFonts w:ascii="微软雅黑" w:eastAsia="微软雅黑" w:hAnsi="微软雅黑" w:hint="eastAsia"/>
          <w:color w:val="525454"/>
          <w:sz w:val="21"/>
          <w:szCs w:val="21"/>
        </w:rPr>
        <w:br/>
        <w:t>        （八）2017、2018年度经会计师事务所审计的财务审计报告，包括审计报告正文（需有会计师事务所盖章和注册会计师签字）、财务报表（资产负债表、利润表或损益表、现金流量表）、报表附注，不能提供2018年度审计报告的，需提交说明及2018年</w:t>
      </w:r>
      <w:r>
        <w:rPr>
          <w:rFonts w:ascii="微软雅黑" w:eastAsia="微软雅黑" w:hAnsi="微软雅黑" w:hint="eastAsia"/>
          <w:color w:val="525454"/>
          <w:sz w:val="21"/>
          <w:szCs w:val="21"/>
        </w:rPr>
        <w:lastRenderedPageBreak/>
        <w:t>度财务报表（含资产负债表、现金流量表、利润表）；</w:t>
      </w:r>
      <w:r>
        <w:rPr>
          <w:rFonts w:ascii="微软雅黑" w:eastAsia="微软雅黑" w:hAnsi="微软雅黑" w:hint="eastAsia"/>
          <w:color w:val="525454"/>
          <w:sz w:val="21"/>
          <w:szCs w:val="21"/>
        </w:rPr>
        <w:br/>
        <w:t>        （九）出具审计报告的会计师事务所的上海市会计师事务所分类管理（A）类或（B）类证书；</w:t>
      </w:r>
      <w:r>
        <w:rPr>
          <w:rFonts w:ascii="微软雅黑" w:eastAsia="微软雅黑" w:hAnsi="微软雅黑" w:hint="eastAsia"/>
          <w:color w:val="525454"/>
          <w:sz w:val="21"/>
          <w:szCs w:val="21"/>
        </w:rPr>
        <w:br/>
        <w:t>        （十）项目总投资资金落实证明文件（</w:t>
      </w:r>
      <w:proofErr w:type="gramStart"/>
      <w:r>
        <w:rPr>
          <w:rFonts w:ascii="微软雅黑" w:eastAsia="微软雅黑" w:hAnsi="微软雅黑" w:hint="eastAsia"/>
          <w:color w:val="525454"/>
          <w:sz w:val="21"/>
          <w:szCs w:val="21"/>
        </w:rPr>
        <w:t>如承诺</w:t>
      </w:r>
      <w:proofErr w:type="gramEnd"/>
      <w:r>
        <w:rPr>
          <w:rFonts w:ascii="微软雅黑" w:eastAsia="微软雅黑" w:hAnsi="微软雅黑" w:hint="eastAsia"/>
          <w:color w:val="525454"/>
          <w:sz w:val="21"/>
          <w:szCs w:val="21"/>
        </w:rPr>
        <w:t>函、合同协议、股东决议、银行单据等）；</w:t>
      </w:r>
      <w:r>
        <w:rPr>
          <w:rFonts w:ascii="微软雅黑" w:eastAsia="微软雅黑" w:hAnsi="微软雅黑" w:hint="eastAsia"/>
          <w:color w:val="525454"/>
          <w:sz w:val="21"/>
          <w:szCs w:val="21"/>
        </w:rPr>
        <w:br/>
        <w:t>        （十一）科研成果证明文件；</w:t>
      </w:r>
      <w:r>
        <w:rPr>
          <w:rFonts w:ascii="微软雅黑" w:eastAsia="微软雅黑" w:hAnsi="微软雅黑" w:hint="eastAsia"/>
          <w:color w:val="525454"/>
          <w:sz w:val="21"/>
          <w:szCs w:val="21"/>
        </w:rPr>
        <w:br/>
        <w:t>        （十二）申报材料真实性承诺书（需有法人单位盖章和法人代表签名）；</w:t>
      </w:r>
      <w:r>
        <w:rPr>
          <w:rFonts w:ascii="微软雅黑" w:eastAsia="微软雅黑" w:hAnsi="微软雅黑" w:hint="eastAsia"/>
          <w:color w:val="525454"/>
          <w:sz w:val="21"/>
          <w:szCs w:val="21"/>
        </w:rPr>
        <w:br/>
        <w:t>        （十三）申报单位需提交企业2017、2018年软件和信息技术服务业统计年报（网上填报，在线打印，填报网址：http://114.141.186.196:8080）；</w:t>
      </w:r>
      <w:r>
        <w:rPr>
          <w:rFonts w:ascii="微软雅黑" w:eastAsia="微软雅黑" w:hAnsi="微软雅黑" w:hint="eastAsia"/>
          <w:color w:val="525454"/>
          <w:sz w:val="21"/>
          <w:szCs w:val="21"/>
        </w:rPr>
        <w:br/>
        <w:t>        （十四）其他相关材料。</w:t>
      </w:r>
      <w:r>
        <w:rPr>
          <w:rFonts w:ascii="微软雅黑" w:eastAsia="微软雅黑" w:hAnsi="微软雅黑" w:hint="eastAsia"/>
          <w:color w:val="525454"/>
          <w:sz w:val="21"/>
          <w:szCs w:val="21"/>
        </w:rPr>
        <w:br/>
        <w:t>        </w:t>
      </w:r>
      <w:r>
        <w:rPr>
          <w:rFonts w:ascii="微软雅黑" w:eastAsia="微软雅黑" w:hAnsi="微软雅黑" w:hint="eastAsia"/>
          <w:b/>
          <w:bCs/>
          <w:color w:val="525454"/>
          <w:sz w:val="21"/>
          <w:szCs w:val="21"/>
          <w:bdr w:val="none" w:sz="0" w:space="0" w:color="auto" w:frame="1"/>
        </w:rPr>
        <w:t>五、评审方式</w:t>
      </w:r>
      <w:r>
        <w:rPr>
          <w:rFonts w:ascii="微软雅黑" w:eastAsia="微软雅黑" w:hAnsi="微软雅黑" w:hint="eastAsia"/>
          <w:color w:val="525454"/>
          <w:sz w:val="21"/>
          <w:szCs w:val="21"/>
        </w:rPr>
        <w:br/>
        <w:t>        （一）项目评审采取网上专家评审方式，同时根据网上评审意见组织部分项目进行会议评审。</w:t>
      </w:r>
      <w:r>
        <w:rPr>
          <w:rFonts w:ascii="微软雅黑" w:eastAsia="微软雅黑" w:hAnsi="微软雅黑" w:hint="eastAsia"/>
          <w:color w:val="525454"/>
          <w:sz w:val="21"/>
          <w:szCs w:val="21"/>
        </w:rPr>
        <w:br/>
        <w:t>        （二）被通知参加会议评审的项目，其项目负责人应当到会答辩，不到会答辩的，视为放弃评审。</w:t>
      </w:r>
      <w:r>
        <w:rPr>
          <w:rFonts w:ascii="微软雅黑" w:eastAsia="微软雅黑" w:hAnsi="微软雅黑" w:hint="eastAsia"/>
          <w:color w:val="525454"/>
          <w:sz w:val="21"/>
          <w:szCs w:val="21"/>
        </w:rPr>
        <w:br/>
        <w:t>        （三）评审后，通过评审的候选项目信息在市经济信息化委网站上公示，公示期5个工作日，期满后安排预算。</w:t>
      </w:r>
      <w:r>
        <w:rPr>
          <w:rFonts w:ascii="微软雅黑" w:eastAsia="微软雅黑" w:hAnsi="微软雅黑" w:hint="eastAsia"/>
          <w:color w:val="525454"/>
          <w:sz w:val="21"/>
          <w:szCs w:val="21"/>
        </w:rPr>
        <w:br/>
        <w:t>      </w:t>
      </w:r>
      <w:r>
        <w:rPr>
          <w:rFonts w:ascii="微软雅黑" w:eastAsia="微软雅黑" w:hAnsi="微软雅黑" w:hint="eastAsia"/>
          <w:b/>
          <w:bCs/>
          <w:color w:val="525454"/>
          <w:sz w:val="21"/>
          <w:szCs w:val="21"/>
          <w:bdr w:val="none" w:sz="0" w:space="0" w:color="auto" w:frame="1"/>
        </w:rPr>
        <w:t>  六、联系方式</w:t>
      </w:r>
      <w:r>
        <w:rPr>
          <w:rFonts w:ascii="微软雅黑" w:eastAsia="微软雅黑" w:hAnsi="微软雅黑" w:hint="eastAsia"/>
          <w:color w:val="525454"/>
          <w:sz w:val="21"/>
          <w:szCs w:val="21"/>
        </w:rPr>
        <w:br/>
        <w:t>        （一）技术支持：</w:t>
      </w:r>
      <w:r>
        <w:rPr>
          <w:rFonts w:ascii="微软雅黑" w:eastAsia="微软雅黑" w:hAnsi="微软雅黑" w:hint="eastAsia"/>
          <w:color w:val="525454"/>
          <w:sz w:val="21"/>
          <w:szCs w:val="21"/>
        </w:rPr>
        <w:br/>
        <w:t>        市信息中心62129099-2257</w:t>
      </w:r>
      <w:r>
        <w:rPr>
          <w:rFonts w:ascii="微软雅黑" w:eastAsia="微软雅黑" w:hAnsi="微软雅黑" w:hint="eastAsia"/>
          <w:color w:val="525454"/>
          <w:sz w:val="21"/>
          <w:szCs w:val="21"/>
        </w:rPr>
        <w:br/>
        <w:t>        （二）业务咨询：</w:t>
      </w:r>
      <w:r>
        <w:rPr>
          <w:rFonts w:ascii="微软雅黑" w:eastAsia="微软雅黑" w:hAnsi="微软雅黑" w:hint="eastAsia"/>
          <w:color w:val="525454"/>
          <w:sz w:val="21"/>
          <w:szCs w:val="21"/>
        </w:rPr>
        <w:br/>
      </w:r>
      <w:r>
        <w:rPr>
          <w:rFonts w:ascii="微软雅黑" w:eastAsia="微软雅黑" w:hAnsi="微软雅黑" w:hint="eastAsia"/>
          <w:color w:val="525454"/>
          <w:sz w:val="21"/>
          <w:szCs w:val="21"/>
        </w:rPr>
        <w:lastRenderedPageBreak/>
        <w:t>        市经济信息化</w:t>
      </w:r>
      <w:proofErr w:type="gramStart"/>
      <w:r>
        <w:rPr>
          <w:rFonts w:ascii="微软雅黑" w:eastAsia="微软雅黑" w:hAnsi="微软雅黑" w:hint="eastAsia"/>
          <w:color w:val="525454"/>
          <w:sz w:val="21"/>
          <w:szCs w:val="21"/>
        </w:rPr>
        <w:t>委软件</w:t>
      </w:r>
      <w:proofErr w:type="gramEnd"/>
      <w:r>
        <w:rPr>
          <w:rFonts w:ascii="微软雅黑" w:eastAsia="微软雅黑" w:hAnsi="微软雅黑" w:hint="eastAsia"/>
          <w:color w:val="525454"/>
          <w:sz w:val="21"/>
          <w:szCs w:val="21"/>
        </w:rPr>
        <w:t>和信息服务业处 黄琳23119340</w:t>
      </w:r>
      <w:r>
        <w:rPr>
          <w:rFonts w:ascii="微软雅黑" w:eastAsia="微软雅黑" w:hAnsi="微软雅黑" w:hint="eastAsia"/>
          <w:color w:val="525454"/>
          <w:sz w:val="21"/>
          <w:szCs w:val="21"/>
        </w:rPr>
        <w:br/>
        <w:t>        （三）</w:t>
      </w:r>
      <w:proofErr w:type="gramStart"/>
      <w:r>
        <w:rPr>
          <w:rFonts w:ascii="微软雅黑" w:eastAsia="微软雅黑" w:hAnsi="微软雅黑" w:hint="eastAsia"/>
          <w:color w:val="525454"/>
          <w:sz w:val="21"/>
          <w:szCs w:val="21"/>
        </w:rPr>
        <w:t>区软件</w:t>
      </w:r>
      <w:proofErr w:type="gramEnd"/>
      <w:r>
        <w:rPr>
          <w:rFonts w:ascii="微软雅黑" w:eastAsia="微软雅黑" w:hAnsi="微软雅黑" w:hint="eastAsia"/>
          <w:color w:val="525454"/>
          <w:sz w:val="21"/>
          <w:szCs w:val="21"/>
        </w:rPr>
        <w:t>和信息服务业领域主管部门联系方式</w:t>
      </w:r>
    </w:p>
    <w:p w14:paraId="0D53A051" w14:textId="2967E941" w:rsidR="00DF33FF" w:rsidRDefault="00DF33FF" w:rsidP="00DF33FF">
      <w:pPr>
        <w:pStyle w:val="a7"/>
        <w:shd w:val="clear" w:color="auto" w:fill="E1E7EB"/>
        <w:spacing w:before="0" w:beforeAutospacing="0" w:after="0" w:afterAutospacing="0" w:line="330" w:lineRule="atLeast"/>
        <w:rPr>
          <w:rFonts w:ascii="微软雅黑" w:eastAsia="微软雅黑" w:hAnsi="微软雅黑" w:hint="eastAsia"/>
          <w:color w:val="525454"/>
          <w:sz w:val="21"/>
          <w:szCs w:val="21"/>
        </w:rPr>
      </w:pPr>
      <w:r>
        <w:rPr>
          <w:rFonts w:ascii="微软雅黑" w:eastAsia="微软雅黑" w:hAnsi="微软雅黑"/>
          <w:noProof/>
          <w:color w:val="525454"/>
          <w:sz w:val="21"/>
          <w:szCs w:val="21"/>
        </w:rPr>
        <w:drawing>
          <wp:inline distT="0" distB="0" distL="0" distR="0" wp14:anchorId="372A1C23" wp14:editId="059B1456">
            <wp:extent cx="5274310" cy="5518785"/>
            <wp:effectExtent l="0" t="0" r="2540" b="5715"/>
            <wp:docPr id="2" name="图片 2" descr="http://www.sheitc.gov.cn/res_base/sheitc_gov_cn_www/upload/article/image/2019_1/1_10/1333jqqbugw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heitc.gov.cn/res_base/sheitc_gov_cn_www/upload/article/image/2019_1/1_10/1333jqqbugwa.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5518785"/>
                    </a:xfrm>
                    <a:prstGeom prst="rect">
                      <a:avLst/>
                    </a:prstGeom>
                    <a:noFill/>
                    <a:ln>
                      <a:noFill/>
                    </a:ln>
                  </pic:spPr>
                </pic:pic>
              </a:graphicData>
            </a:graphic>
          </wp:inline>
        </w:drawing>
      </w:r>
      <w:r>
        <w:rPr>
          <w:rFonts w:ascii="微软雅黑" w:eastAsia="微软雅黑" w:hAnsi="微软雅黑" w:hint="eastAsia"/>
          <w:color w:val="525454"/>
          <w:sz w:val="21"/>
          <w:szCs w:val="21"/>
        </w:rPr>
        <w:br/>
      </w:r>
      <w:r>
        <w:rPr>
          <w:rFonts w:ascii="微软雅黑" w:eastAsia="微软雅黑" w:hAnsi="微软雅黑" w:hint="eastAsia"/>
          <w:color w:val="525454"/>
          <w:sz w:val="21"/>
          <w:szCs w:val="21"/>
        </w:rPr>
        <w:br/>
        <w:t>        我委从未委托任何机构或个人代理上海市软件和集成电路产业发展专项资金申报事宜，</w:t>
      </w:r>
      <w:proofErr w:type="gramStart"/>
      <w:r>
        <w:rPr>
          <w:rFonts w:ascii="微软雅黑" w:eastAsia="微软雅黑" w:hAnsi="微软雅黑" w:hint="eastAsia"/>
          <w:color w:val="525454"/>
          <w:sz w:val="21"/>
          <w:szCs w:val="21"/>
        </w:rPr>
        <w:t>请项目</w:t>
      </w:r>
      <w:proofErr w:type="gramEnd"/>
      <w:r>
        <w:rPr>
          <w:rFonts w:ascii="微软雅黑" w:eastAsia="微软雅黑" w:hAnsi="微软雅黑" w:hint="eastAsia"/>
          <w:color w:val="525454"/>
          <w:sz w:val="21"/>
          <w:szCs w:val="21"/>
        </w:rPr>
        <w:t>单位自主申报项目。我委将严格按照有关标准和程序受理申请，不收取任何费用。如有任何机构或个人假借我委或我委工作人员名义向企业收取费用的，请知情者向我委举报。</w:t>
      </w:r>
    </w:p>
    <w:p w14:paraId="5C3A0A9B" w14:textId="77777777" w:rsidR="00DF33FF" w:rsidRDefault="00DF33FF" w:rsidP="00DF33FF">
      <w:pPr>
        <w:pStyle w:val="a7"/>
        <w:shd w:val="clear" w:color="auto" w:fill="E1E7EB"/>
        <w:spacing w:before="0" w:beforeAutospacing="0" w:after="0" w:afterAutospacing="0" w:line="330" w:lineRule="atLeast"/>
        <w:jc w:val="right"/>
        <w:rPr>
          <w:rFonts w:ascii="微软雅黑" w:eastAsia="微软雅黑" w:hAnsi="微软雅黑" w:hint="eastAsia"/>
          <w:color w:val="525454"/>
          <w:sz w:val="21"/>
          <w:szCs w:val="21"/>
        </w:rPr>
      </w:pPr>
      <w:r>
        <w:rPr>
          <w:rFonts w:ascii="微软雅黑" w:eastAsia="微软雅黑" w:hAnsi="微软雅黑" w:hint="eastAsia"/>
          <w:color w:val="525454"/>
          <w:sz w:val="21"/>
          <w:szCs w:val="21"/>
        </w:rPr>
        <w:lastRenderedPageBreak/>
        <w:t>上海市经济和信息化委员会</w:t>
      </w:r>
      <w:r>
        <w:rPr>
          <w:rFonts w:ascii="微软雅黑" w:eastAsia="微软雅黑" w:hAnsi="微软雅黑" w:hint="eastAsia"/>
          <w:color w:val="525454"/>
          <w:sz w:val="21"/>
          <w:szCs w:val="21"/>
        </w:rPr>
        <w:br/>
        <w:t>2019年1月10日</w:t>
      </w:r>
    </w:p>
    <w:p w14:paraId="3E80319A" w14:textId="77777777" w:rsidR="00110848" w:rsidRPr="00DF33FF" w:rsidRDefault="00110848" w:rsidP="00DF33FF">
      <w:bookmarkStart w:id="0" w:name="_GoBack"/>
      <w:bookmarkEnd w:id="0"/>
    </w:p>
    <w:sectPr w:rsidR="00110848" w:rsidRPr="00DF33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582FCA" w14:textId="77777777" w:rsidR="00AE1FFE" w:rsidRDefault="00AE1FFE" w:rsidP="00EC4272">
      <w:r>
        <w:separator/>
      </w:r>
    </w:p>
  </w:endnote>
  <w:endnote w:type="continuationSeparator" w:id="0">
    <w:p w14:paraId="1ECD3DE7" w14:textId="77777777" w:rsidR="00AE1FFE" w:rsidRDefault="00AE1FFE" w:rsidP="00EC4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D4F196" w14:textId="77777777" w:rsidR="00AE1FFE" w:rsidRDefault="00AE1FFE" w:rsidP="00EC4272">
      <w:r>
        <w:separator/>
      </w:r>
    </w:p>
  </w:footnote>
  <w:footnote w:type="continuationSeparator" w:id="0">
    <w:p w14:paraId="242A54C1" w14:textId="77777777" w:rsidR="00AE1FFE" w:rsidRDefault="00AE1FFE" w:rsidP="00EC42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EE6"/>
    <w:rsid w:val="000D168A"/>
    <w:rsid w:val="00110848"/>
    <w:rsid w:val="00AE1FFE"/>
    <w:rsid w:val="00DF33FF"/>
    <w:rsid w:val="00EC4272"/>
    <w:rsid w:val="00FA0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543AEF1-9518-4874-A691-524DEC20C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EC4272"/>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0"/>
    <w:uiPriority w:val="9"/>
    <w:semiHidden/>
    <w:unhideWhenUsed/>
    <w:qFormat/>
    <w:rsid w:val="00DF33F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EC4272"/>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427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C4272"/>
    <w:rPr>
      <w:sz w:val="18"/>
      <w:szCs w:val="18"/>
    </w:rPr>
  </w:style>
  <w:style w:type="paragraph" w:styleId="a5">
    <w:name w:val="footer"/>
    <w:basedOn w:val="a"/>
    <w:link w:val="a6"/>
    <w:uiPriority w:val="99"/>
    <w:unhideWhenUsed/>
    <w:rsid w:val="00EC4272"/>
    <w:pPr>
      <w:tabs>
        <w:tab w:val="center" w:pos="4153"/>
        <w:tab w:val="right" w:pos="8306"/>
      </w:tabs>
      <w:snapToGrid w:val="0"/>
      <w:jc w:val="left"/>
    </w:pPr>
    <w:rPr>
      <w:sz w:val="18"/>
      <w:szCs w:val="18"/>
    </w:rPr>
  </w:style>
  <w:style w:type="character" w:customStyle="1" w:styleId="a6">
    <w:name w:val="页脚 字符"/>
    <w:basedOn w:val="a0"/>
    <w:link w:val="a5"/>
    <w:uiPriority w:val="99"/>
    <w:rsid w:val="00EC4272"/>
    <w:rPr>
      <w:sz w:val="18"/>
      <w:szCs w:val="18"/>
    </w:rPr>
  </w:style>
  <w:style w:type="character" w:customStyle="1" w:styleId="10">
    <w:name w:val="标题 1 字符"/>
    <w:basedOn w:val="a0"/>
    <w:link w:val="1"/>
    <w:uiPriority w:val="9"/>
    <w:rsid w:val="00EC4272"/>
    <w:rPr>
      <w:rFonts w:ascii="宋体" w:eastAsia="宋体" w:hAnsi="宋体" w:cs="宋体"/>
      <w:b/>
      <w:bCs/>
      <w:kern w:val="36"/>
      <w:sz w:val="48"/>
      <w:szCs w:val="48"/>
    </w:rPr>
  </w:style>
  <w:style w:type="character" w:customStyle="1" w:styleId="30">
    <w:name w:val="标题 3 字符"/>
    <w:basedOn w:val="a0"/>
    <w:link w:val="3"/>
    <w:uiPriority w:val="9"/>
    <w:semiHidden/>
    <w:rsid w:val="00EC4272"/>
    <w:rPr>
      <w:b/>
      <w:bCs/>
      <w:sz w:val="32"/>
      <w:szCs w:val="32"/>
    </w:rPr>
  </w:style>
  <w:style w:type="paragraph" w:styleId="a7">
    <w:name w:val="Normal (Web)"/>
    <w:basedOn w:val="a"/>
    <w:uiPriority w:val="99"/>
    <w:semiHidden/>
    <w:unhideWhenUsed/>
    <w:rsid w:val="00EC4272"/>
    <w:pPr>
      <w:widowControl/>
      <w:spacing w:before="100" w:beforeAutospacing="1" w:after="100" w:afterAutospacing="1"/>
      <w:jc w:val="left"/>
    </w:pPr>
    <w:rPr>
      <w:rFonts w:ascii="宋体" w:eastAsia="宋体" w:hAnsi="宋体" w:cs="宋体"/>
      <w:kern w:val="0"/>
      <w:sz w:val="24"/>
      <w:szCs w:val="24"/>
    </w:rPr>
  </w:style>
  <w:style w:type="character" w:customStyle="1" w:styleId="gwdtitle">
    <w:name w:val="gwdtitle"/>
    <w:basedOn w:val="a0"/>
    <w:rsid w:val="00EC4272"/>
  </w:style>
  <w:style w:type="character" w:customStyle="1" w:styleId="20">
    <w:name w:val="标题 2 字符"/>
    <w:basedOn w:val="a0"/>
    <w:link w:val="2"/>
    <w:uiPriority w:val="9"/>
    <w:semiHidden/>
    <w:rsid w:val="00DF33FF"/>
    <w:rPr>
      <w:rFonts w:asciiTheme="majorHAnsi" w:eastAsiaTheme="majorEastAsia" w:hAnsiTheme="majorHAnsi" w:cstheme="majorBidi"/>
      <w:b/>
      <w:bCs/>
      <w:sz w:val="32"/>
      <w:szCs w:val="32"/>
    </w:rPr>
  </w:style>
  <w:style w:type="character" w:styleId="a8">
    <w:name w:val="Hyperlink"/>
    <w:basedOn w:val="a0"/>
    <w:uiPriority w:val="99"/>
    <w:semiHidden/>
    <w:unhideWhenUsed/>
    <w:rsid w:val="00DF33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385988">
      <w:bodyDiv w:val="1"/>
      <w:marLeft w:val="0"/>
      <w:marRight w:val="0"/>
      <w:marTop w:val="0"/>
      <w:marBottom w:val="0"/>
      <w:divBdr>
        <w:top w:val="none" w:sz="0" w:space="0" w:color="auto"/>
        <w:left w:val="none" w:sz="0" w:space="0" w:color="auto"/>
        <w:bottom w:val="none" w:sz="0" w:space="0" w:color="auto"/>
        <w:right w:val="none" w:sz="0" w:space="0" w:color="auto"/>
      </w:divBdr>
    </w:div>
    <w:div w:id="710887397">
      <w:bodyDiv w:val="1"/>
      <w:marLeft w:val="0"/>
      <w:marRight w:val="0"/>
      <w:marTop w:val="0"/>
      <w:marBottom w:val="0"/>
      <w:divBdr>
        <w:top w:val="none" w:sz="0" w:space="0" w:color="auto"/>
        <w:left w:val="none" w:sz="0" w:space="0" w:color="auto"/>
        <w:bottom w:val="none" w:sz="0" w:space="0" w:color="auto"/>
        <w:right w:val="none" w:sz="0" w:space="0" w:color="auto"/>
      </w:divBdr>
      <w:divsChild>
        <w:div w:id="792793862">
          <w:marLeft w:val="0"/>
          <w:marRight w:val="0"/>
          <w:marTop w:val="0"/>
          <w:marBottom w:val="300"/>
          <w:divBdr>
            <w:top w:val="none" w:sz="0" w:space="0" w:color="auto"/>
            <w:left w:val="none" w:sz="0" w:space="0" w:color="auto"/>
            <w:bottom w:val="single" w:sz="6" w:space="8" w:color="C2C2C2"/>
            <w:right w:val="none" w:sz="0" w:space="0" w:color="auto"/>
          </w:divBdr>
        </w:div>
        <w:div w:id="70198332">
          <w:marLeft w:val="751"/>
          <w:marRight w:val="0"/>
          <w:marTop w:val="0"/>
          <w:marBottom w:val="0"/>
          <w:divBdr>
            <w:top w:val="none" w:sz="0" w:space="0" w:color="auto"/>
            <w:left w:val="none" w:sz="0" w:space="0" w:color="auto"/>
            <w:bottom w:val="none" w:sz="0" w:space="0" w:color="auto"/>
            <w:right w:val="none" w:sz="0" w:space="0" w:color="auto"/>
          </w:divBdr>
          <w:divsChild>
            <w:div w:id="1397974030">
              <w:marLeft w:val="0"/>
              <w:marRight w:val="0"/>
              <w:marTop w:val="0"/>
              <w:marBottom w:val="0"/>
              <w:divBdr>
                <w:top w:val="none" w:sz="0" w:space="0" w:color="auto"/>
                <w:left w:val="none" w:sz="0" w:space="0" w:color="auto"/>
                <w:bottom w:val="none" w:sz="0" w:space="0" w:color="auto"/>
                <w:right w:val="none" w:sz="0" w:space="0" w:color="auto"/>
              </w:divBdr>
            </w:div>
          </w:divsChild>
        </w:div>
        <w:div w:id="1343436945">
          <w:marLeft w:val="0"/>
          <w:marRight w:val="0"/>
          <w:marTop w:val="0"/>
          <w:marBottom w:val="300"/>
          <w:divBdr>
            <w:top w:val="none" w:sz="0" w:space="0" w:color="auto"/>
            <w:left w:val="none" w:sz="0" w:space="0" w:color="auto"/>
            <w:bottom w:val="none" w:sz="0" w:space="0" w:color="auto"/>
            <w:right w:val="none" w:sz="0" w:space="0" w:color="auto"/>
          </w:divBdr>
          <w:divsChild>
            <w:div w:id="50482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861654">
      <w:bodyDiv w:val="1"/>
      <w:marLeft w:val="0"/>
      <w:marRight w:val="0"/>
      <w:marTop w:val="0"/>
      <w:marBottom w:val="0"/>
      <w:divBdr>
        <w:top w:val="none" w:sz="0" w:space="0" w:color="auto"/>
        <w:left w:val="none" w:sz="0" w:space="0" w:color="auto"/>
        <w:bottom w:val="none" w:sz="0" w:space="0" w:color="auto"/>
        <w:right w:val="none" w:sz="0" w:space="0" w:color="auto"/>
      </w:divBdr>
      <w:divsChild>
        <w:div w:id="1237933967">
          <w:marLeft w:val="751"/>
          <w:marRight w:val="0"/>
          <w:marTop w:val="0"/>
          <w:marBottom w:val="0"/>
          <w:divBdr>
            <w:top w:val="none" w:sz="0" w:space="0" w:color="auto"/>
            <w:left w:val="none" w:sz="0" w:space="0" w:color="auto"/>
            <w:bottom w:val="none" w:sz="0" w:space="0" w:color="auto"/>
            <w:right w:val="none" w:sz="0" w:space="0" w:color="auto"/>
          </w:divBdr>
          <w:divsChild>
            <w:div w:id="1556546989">
              <w:marLeft w:val="0"/>
              <w:marRight w:val="0"/>
              <w:marTop w:val="0"/>
              <w:marBottom w:val="0"/>
              <w:divBdr>
                <w:top w:val="none" w:sz="0" w:space="0" w:color="auto"/>
                <w:left w:val="none" w:sz="0" w:space="0" w:color="auto"/>
                <w:bottom w:val="none" w:sz="0" w:space="0" w:color="auto"/>
                <w:right w:val="none" w:sz="0" w:space="0" w:color="auto"/>
              </w:divBdr>
            </w:div>
          </w:divsChild>
        </w:div>
        <w:div w:id="529299708">
          <w:marLeft w:val="0"/>
          <w:marRight w:val="0"/>
          <w:marTop w:val="0"/>
          <w:marBottom w:val="300"/>
          <w:divBdr>
            <w:top w:val="none" w:sz="0" w:space="0" w:color="auto"/>
            <w:left w:val="none" w:sz="0" w:space="0" w:color="auto"/>
            <w:bottom w:val="none" w:sz="0" w:space="0" w:color="auto"/>
            <w:right w:val="none" w:sz="0" w:space="0" w:color="auto"/>
          </w:divBdr>
          <w:divsChild>
            <w:div w:id="21871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javascript:SetFontSize('view_cont',0,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SetFontSize('view_cont',0,1)"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355</Words>
  <Characters>2028</Characters>
  <Application>Microsoft Office Word</Application>
  <DocSecurity>0</DocSecurity>
  <Lines>16</Lines>
  <Paragraphs>4</Paragraphs>
  <ScaleCrop>false</ScaleCrop>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3</cp:revision>
  <dcterms:created xsi:type="dcterms:W3CDTF">2019-02-12T08:43:00Z</dcterms:created>
  <dcterms:modified xsi:type="dcterms:W3CDTF">2019-02-12T09:15:00Z</dcterms:modified>
</cp:coreProperties>
</file>