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177C13" w:rsidRPr="00177C13" w14:paraId="11FE1CAB" w14:textId="77777777" w:rsidTr="00177C13">
        <w:trPr>
          <w:tblCellSpacing w:w="0" w:type="dxa"/>
        </w:trPr>
        <w:tc>
          <w:tcPr>
            <w:tcW w:w="0" w:type="auto"/>
            <w:shd w:val="clear" w:color="auto" w:fill="auto"/>
            <w:vAlign w:val="center"/>
            <w:hideMark/>
          </w:tcPr>
          <w:p w14:paraId="254638CF" w14:textId="77777777" w:rsidR="00177C13" w:rsidRPr="00177C13" w:rsidRDefault="00177C13" w:rsidP="00177C13">
            <w:pPr>
              <w:widowControl/>
              <w:wordWrap w:val="0"/>
              <w:jc w:val="center"/>
              <w:rPr>
                <w:rFonts w:ascii="宋体" w:eastAsia="宋体" w:hAnsi="宋体" w:cs="宋体"/>
                <w:b/>
                <w:bCs/>
                <w:color w:val="000000"/>
                <w:kern w:val="0"/>
                <w:sz w:val="24"/>
                <w:szCs w:val="24"/>
              </w:rPr>
            </w:pPr>
            <w:r w:rsidRPr="00177C13">
              <w:rPr>
                <w:rFonts w:ascii="宋体" w:eastAsia="宋体" w:hAnsi="宋体" w:cs="宋体" w:hint="eastAsia"/>
                <w:b/>
                <w:bCs/>
                <w:color w:val="000000"/>
                <w:kern w:val="0"/>
                <w:sz w:val="24"/>
                <w:szCs w:val="24"/>
              </w:rPr>
              <w:t xml:space="preserve">稷山县招商引资优惠政策（试行） </w:t>
            </w:r>
          </w:p>
        </w:tc>
      </w:tr>
      <w:tr w:rsidR="00177C13" w:rsidRPr="00177C13" w14:paraId="46B48C36" w14:textId="77777777" w:rsidTr="00177C13">
        <w:trPr>
          <w:trHeight w:val="450"/>
          <w:tblCellSpacing w:w="0" w:type="dxa"/>
        </w:trPr>
        <w:tc>
          <w:tcPr>
            <w:tcW w:w="0" w:type="auto"/>
            <w:shd w:val="clear" w:color="auto" w:fill="auto"/>
            <w:vAlign w:val="center"/>
            <w:hideMark/>
          </w:tcPr>
          <w:p w14:paraId="5C9E79D3" w14:textId="77777777" w:rsidR="00177C13" w:rsidRPr="00177C13" w:rsidRDefault="00177C13" w:rsidP="00177C13">
            <w:pPr>
              <w:widowControl/>
              <w:wordWrap w:val="0"/>
              <w:jc w:val="center"/>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xml:space="preserve">2017-06-17 11:39   </w:t>
            </w:r>
          </w:p>
        </w:tc>
      </w:tr>
      <w:tr w:rsidR="00177C13" w:rsidRPr="00177C13" w14:paraId="0D9E1444" w14:textId="77777777" w:rsidTr="00177C13">
        <w:trPr>
          <w:tblCellSpacing w:w="0" w:type="dxa"/>
        </w:trPr>
        <w:tc>
          <w:tcPr>
            <w:tcW w:w="0" w:type="auto"/>
            <w:shd w:val="clear" w:color="auto" w:fill="auto"/>
            <w:vAlign w:val="center"/>
            <w:hideMark/>
          </w:tcPr>
          <w:p w14:paraId="1773D76D"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为进一步改善投资环境，加大招商引资力度，实施开放带动，拓展发展空间，吸引优秀企业，实现产业聚集、人才汇集、互利共赢，加快稷山经济社会发展步伐，结合我县实际，特制定本政策。</w:t>
            </w:r>
          </w:p>
          <w:p w14:paraId="521C21FA"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1C504233"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b/>
                <w:bCs/>
                <w:color w:val="000000"/>
                <w:kern w:val="0"/>
                <w:sz w:val="18"/>
                <w:szCs w:val="18"/>
              </w:rPr>
              <w:t xml:space="preserve">第一章　适用范围及条件 </w:t>
            </w:r>
          </w:p>
          <w:p w14:paraId="4E0851DA"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3039024C"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第一条　凡符合我县产业发展规划，在我县投资、新建符合国家产业政策的企业（项目）均适用本优惠政策。本县内企业、个人和其它经济组织，在本县新建项目同样享受本政策。</w:t>
            </w:r>
          </w:p>
          <w:p w14:paraId="1619D8E1"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第二条　符合下列情形、建设期限不超过两年的项目，在享受国家、省、市规定优惠政策的同时，享受本优惠政策。</w:t>
            </w:r>
          </w:p>
          <w:p w14:paraId="78A1FD36"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（一）固定资产投资5000万元以上（含5000万元、下同），符合国家产业政策的工业项目；</w:t>
            </w:r>
          </w:p>
          <w:p w14:paraId="797BF9C6"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（二）固定资产投资3000万元以上、投资强度达到每亩300万元以上的高新技术项目和节能环保项目；</w:t>
            </w:r>
          </w:p>
          <w:p w14:paraId="242A1632"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（三）固定资产投资2000万元以上的大数据互联网产业、固定资产投资500万元以上的基于大数据产业的产品开发、应用、设计等项目；</w:t>
            </w:r>
          </w:p>
          <w:p w14:paraId="7DA239FA"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（四）固定资产投资2000万元以上的农副产品深加工项目、现代农业示范园项目和农业良种开发项目；</w:t>
            </w:r>
          </w:p>
          <w:p w14:paraId="53972667"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（五）固定资产投资5000万元以上的现代服务业项目（不包括住宅和商铺开发）；</w:t>
            </w:r>
          </w:p>
          <w:p w14:paraId="68A91D8C"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（六）固定资产投资5000万元以上的公共基础设施项目；</w:t>
            </w:r>
          </w:p>
          <w:p w14:paraId="3ADF85C9"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（七）固定资产投资2000万元以上的社会公益项目；</w:t>
            </w:r>
          </w:p>
          <w:p w14:paraId="2C1C4883"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（八）固定资产投资500万美元以上的外商投资项目；</w:t>
            </w:r>
          </w:p>
          <w:p w14:paraId="541690EC"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（九）可形成产业链条，促进稷山转型发展的其它项目。</w:t>
            </w:r>
          </w:p>
          <w:p w14:paraId="00C28495"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4164E93F"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b/>
                <w:bCs/>
                <w:color w:val="000000"/>
                <w:kern w:val="0"/>
                <w:sz w:val="18"/>
                <w:szCs w:val="18"/>
              </w:rPr>
              <w:t>第二章　土地政策</w:t>
            </w:r>
          </w:p>
          <w:p w14:paraId="5754FAAA"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72213CD2"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第三条　工业项目用地以最低价标准为起始价（不低于土地实际各项成本之和），进行</w:t>
            </w:r>
            <w:proofErr w:type="gramStart"/>
            <w:r w:rsidRPr="00177C13">
              <w:rPr>
                <w:rFonts w:ascii="宋体" w:eastAsia="宋体" w:hAnsi="宋体" w:cs="宋体" w:hint="eastAsia"/>
                <w:color w:val="000000"/>
                <w:kern w:val="0"/>
                <w:sz w:val="18"/>
                <w:szCs w:val="18"/>
              </w:rPr>
              <w:t>招拍挂</w:t>
            </w:r>
            <w:proofErr w:type="gramEnd"/>
            <w:r w:rsidRPr="00177C13">
              <w:rPr>
                <w:rFonts w:ascii="宋体" w:eastAsia="宋体" w:hAnsi="宋体" w:cs="宋体" w:hint="eastAsia"/>
                <w:color w:val="000000"/>
                <w:kern w:val="0"/>
                <w:sz w:val="18"/>
                <w:szCs w:val="18"/>
              </w:rPr>
              <w:t>出让取得土地使用权。对我县确定优先发展的煤焦化冶、新材料、新能源、印刷包装、农副产品加工、生物医药等新兴产业集群项目，确定土地出让底价时，在不低于土地实际各项成本之和的前提下，最低可按不低于所在地土地等别相对应全国工业用地出让最低标准的70%执行。</w:t>
            </w:r>
          </w:p>
          <w:p w14:paraId="0027482B"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第四条　大型商业综合体项目、大型酒店项目、大型物流项目，按投资额在用地指标上给予优先保障。</w:t>
            </w:r>
          </w:p>
          <w:p w14:paraId="7E08411B"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第五条　符合国家划拨用地目录范围内的非盈利性社会事业项目（教育、体育、公共文化、医疗卫生、社会福利等）设施用地，可以采取行政划拨方式提供用地。</w:t>
            </w:r>
          </w:p>
          <w:p w14:paraId="1DB69E73"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第六条　投资３亿元及以上的招商项目，在用地指标上给予优先保障。</w:t>
            </w:r>
          </w:p>
          <w:p w14:paraId="01E96A63"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第七条　对我县确定</w:t>
            </w:r>
            <w:proofErr w:type="gramStart"/>
            <w:r w:rsidRPr="00177C13">
              <w:rPr>
                <w:rFonts w:ascii="宋体" w:eastAsia="宋体" w:hAnsi="宋体" w:cs="宋体" w:hint="eastAsia"/>
                <w:color w:val="000000"/>
                <w:kern w:val="0"/>
                <w:sz w:val="18"/>
                <w:szCs w:val="18"/>
              </w:rPr>
              <w:t>的央企</w:t>
            </w:r>
            <w:proofErr w:type="gramEnd"/>
            <w:r w:rsidRPr="00177C13">
              <w:rPr>
                <w:rFonts w:ascii="宋体" w:eastAsia="宋体" w:hAnsi="宋体" w:cs="宋体" w:hint="eastAsia"/>
                <w:color w:val="000000"/>
                <w:kern w:val="0"/>
                <w:sz w:val="18"/>
                <w:szCs w:val="18"/>
              </w:rPr>
              <w:t>、国企、上市企业及税收高、科技含量高、固定资产投资高的重点投资项目优先用地。</w:t>
            </w:r>
          </w:p>
          <w:p w14:paraId="72A30BD0"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第八条　鼓励相关部门、行业、企业在我县设立大数据互联网中心，优先保障土地供应。</w:t>
            </w:r>
          </w:p>
          <w:p w14:paraId="74091F13"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第九条　根据企业需求，政府可代建厂房，企业可以租用，租赁费用给予适当优惠，企业可一次性或分期购买所租用厂房的产权；政府负责征收并协办土地手续，企业可一次性或分期依法取得所购买厂房的土地使用权。</w:t>
            </w:r>
          </w:p>
          <w:p w14:paraId="1CFA1E0E"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425FC631"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第三章　财政政策</w:t>
            </w:r>
          </w:p>
          <w:p w14:paraId="6F432E19"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7F4C6F49"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lastRenderedPageBreak/>
              <w:t>    第十条　对新入驻的企业，根据其对地方贡献情况、产出效益和固定资产投资强度，在企业技改、人才引进、扩大生产、设备购置等方面给予相应经济奖励。（由县财政通过项目给予支持）</w:t>
            </w:r>
          </w:p>
          <w:p w14:paraId="32564D9D"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33EC50E2"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b/>
                <w:bCs/>
                <w:color w:val="000000"/>
                <w:kern w:val="0"/>
                <w:sz w:val="18"/>
                <w:szCs w:val="18"/>
              </w:rPr>
              <w:t>第四章　金融政策</w:t>
            </w:r>
          </w:p>
          <w:p w14:paraId="0BE7C792"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55DFDADE"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第十一条　由政府牵头，</w:t>
            </w:r>
            <w:proofErr w:type="gramStart"/>
            <w:r w:rsidRPr="00177C13">
              <w:rPr>
                <w:rFonts w:ascii="宋体" w:eastAsia="宋体" w:hAnsi="宋体" w:cs="宋体" w:hint="eastAsia"/>
                <w:color w:val="000000"/>
                <w:kern w:val="0"/>
                <w:sz w:val="18"/>
                <w:szCs w:val="18"/>
              </w:rPr>
              <w:t>搭建银</w:t>
            </w:r>
            <w:proofErr w:type="gramEnd"/>
            <w:r w:rsidRPr="00177C13">
              <w:rPr>
                <w:rFonts w:ascii="宋体" w:eastAsia="宋体" w:hAnsi="宋体" w:cs="宋体" w:hint="eastAsia"/>
                <w:color w:val="000000"/>
                <w:kern w:val="0"/>
                <w:sz w:val="18"/>
                <w:szCs w:val="18"/>
              </w:rPr>
              <w:t>企合作平台，对资金周转困难的企业由分管领导与金融机构积极协调，为企业争取贷款解决困难。</w:t>
            </w:r>
          </w:p>
          <w:p w14:paraId="07DC64A6"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第十二条　政府牵头成立企业还贷应急周转金管理平台，建立企业应急资金融资机制，其资金专项用于为流动资金周转暂时困难的企业提供短期应急还贷服务。</w:t>
            </w:r>
          </w:p>
          <w:p w14:paraId="2D0DDA4B"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077C4C9C"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b/>
                <w:bCs/>
                <w:color w:val="000000"/>
                <w:kern w:val="0"/>
                <w:sz w:val="18"/>
                <w:szCs w:val="18"/>
              </w:rPr>
              <w:t>第五章　人才政策</w:t>
            </w:r>
          </w:p>
          <w:p w14:paraId="4693BC96"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2CB69E03"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第十三条　对我县引进的重点产业高级管理人员和高端技术人才及家属子女，在医疗服务、子女入学时可优先享受我县优质医疗、教育资源。</w:t>
            </w:r>
          </w:p>
          <w:p w14:paraId="74D8928F"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第十四条　对个人获得省级人民政府、国务院部委和中国人民解放军军以上单位，以及外国组织、国际组织颁发的科学、教育、技术、文化、卫生、体育、环境保护等方面的奖金，免征个人所得税。</w:t>
            </w:r>
          </w:p>
          <w:p w14:paraId="337B5E01"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第十五条　科研机构、高等院校转化职务科技成果以股份或出资比例等股权形式给予科技人员个人奖励，暂不缴纳个人所得税。</w:t>
            </w:r>
          </w:p>
          <w:p w14:paraId="1ED20F20"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第十六条　对我县引进的重点产业高级管理人员和高端技术人才在我县城无住房的，在保障性住房购买、租赁上给予倾斜。</w:t>
            </w:r>
          </w:p>
          <w:p w14:paraId="7B9B1264"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071D8962"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b/>
                <w:bCs/>
                <w:color w:val="000000"/>
                <w:kern w:val="0"/>
                <w:sz w:val="18"/>
                <w:szCs w:val="18"/>
              </w:rPr>
              <w:t>第六章　环境政策</w:t>
            </w:r>
          </w:p>
          <w:p w14:paraId="132C1C3E"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1E442D60"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第十七条　凡在我县投资兴办的项目，符合“四高一低一无”（高技术含量、高附加值、高就业、高税利、低耗能、无污染）标准，符合主导产业发展规划，固定资产投资亿元以上，采取“一事一议”方式给予优惠政策扶持。</w:t>
            </w:r>
          </w:p>
          <w:p w14:paraId="388D6DDA"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第十八条　我县经济开发区，为企业入驻提供“七通一平”（道路、供电、给水、排水、通讯、天然气、信息光缆和土地平整）等基础设施条件。外来投资企业所需承担水、电、气、供热、排水、运输、通讯等收费与本县企业执行统一标准。</w:t>
            </w:r>
          </w:p>
          <w:p w14:paraId="24BC23F5"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第十九条　对外来投资企业实行挂牌保护。除国家法律、法规和省级政府规定缴纳的行政事业收费外，任何单位不得对其乱摊派、乱罚款、乱收费。</w:t>
            </w:r>
          </w:p>
          <w:p w14:paraId="60BC26B9"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2D26744E"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b/>
                <w:bCs/>
                <w:color w:val="000000"/>
                <w:kern w:val="0"/>
                <w:sz w:val="18"/>
                <w:szCs w:val="18"/>
              </w:rPr>
              <w:t>第七章　服务政策</w:t>
            </w:r>
          </w:p>
          <w:p w14:paraId="374899CC"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7740E931"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第二十条　项目审批实行一站式审批，一条龙服务。凡来我县兴办企业所需办理的各种手续，只要符合国家产业政策且手续齐全的项目，审批（或核准、备案）权在本县的7个工作日内全部办结；审批（或核准、备案）权属于上级的，5个工作日内办理所有上报手续，有关部门做好跟踪服务。</w:t>
            </w:r>
          </w:p>
          <w:p w14:paraId="103F04F3"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第二十一条　建立招商引资项目联席会议制度。对招商引资项目存在的问题，由县招商引资领导组每月召开联席会议进行督促；对急需解决的问题，随时召开联席会议进行协调解决。</w:t>
            </w:r>
          </w:p>
          <w:p w14:paraId="5CAD9366"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第二十二条　落地我县的项目按照“一个项目、一名领导、一套班子、一抓到底”的项目服务协调机制，实行“签约-落地-投产-达效”一条龙服务，对总投资额3亿元以上项目实行领导包点服务责任制，强化跟踪和协调服务，促进项目快落地、快建设、快投产、快见效。</w:t>
            </w:r>
          </w:p>
          <w:p w14:paraId="09FCA7F2"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第二十三条　各职能部门要主动对接联系，提供优质服务，对发现不作为、慢作为、乱作为以及其他违纪违法问题，要严肃查处，严肃问责。</w:t>
            </w:r>
          </w:p>
          <w:p w14:paraId="3CC39401"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lastRenderedPageBreak/>
              <w:t> </w:t>
            </w:r>
          </w:p>
          <w:p w14:paraId="3611C0D5" w14:textId="77777777" w:rsidR="00177C13" w:rsidRPr="00177C13" w:rsidRDefault="00177C13" w:rsidP="00177C13">
            <w:pPr>
              <w:widowControl/>
              <w:wordWrap w:val="0"/>
              <w:spacing w:line="280" w:lineRule="atLeast"/>
              <w:jc w:val="center"/>
              <w:rPr>
                <w:rFonts w:ascii="宋体" w:eastAsia="宋体" w:hAnsi="宋体" w:cs="宋体" w:hint="eastAsia"/>
                <w:color w:val="000000"/>
                <w:kern w:val="0"/>
                <w:sz w:val="18"/>
                <w:szCs w:val="18"/>
              </w:rPr>
            </w:pPr>
            <w:r w:rsidRPr="00177C13">
              <w:rPr>
                <w:rFonts w:ascii="宋体" w:eastAsia="宋体" w:hAnsi="宋体" w:cs="宋体" w:hint="eastAsia"/>
                <w:b/>
                <w:bCs/>
                <w:color w:val="000000"/>
                <w:kern w:val="0"/>
                <w:sz w:val="18"/>
                <w:szCs w:val="18"/>
              </w:rPr>
              <w:t>第八章　其他</w:t>
            </w:r>
          </w:p>
          <w:p w14:paraId="621F7661"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w:t>
            </w:r>
          </w:p>
          <w:p w14:paraId="6C0D609F"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第二十四条　对关系到我县经济和社会发展有较大带动作用的重大项目的其它优惠事项，可以采取一事一议的办法实行。</w:t>
            </w:r>
          </w:p>
          <w:p w14:paraId="5840977D"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第二十五条　省、市出台招商引资优惠政策按省、市文件执行，不重复优惠奖励。</w:t>
            </w:r>
          </w:p>
          <w:p w14:paraId="41008D9F"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第二十六条　凡弄虚作假、骗取荣誉和资金的，一经发现，追回已享受的奖励资金，并追究有关人员的责任。</w:t>
            </w:r>
          </w:p>
          <w:p w14:paraId="4D45E63A" w14:textId="77777777" w:rsidR="00177C13" w:rsidRPr="00177C13" w:rsidRDefault="00177C13" w:rsidP="00177C13">
            <w:pPr>
              <w:widowControl/>
              <w:wordWrap w:val="0"/>
              <w:spacing w:line="280" w:lineRule="atLeast"/>
              <w:jc w:val="left"/>
              <w:rPr>
                <w:rFonts w:ascii="宋体" w:eastAsia="宋体" w:hAnsi="宋体" w:cs="宋体" w:hint="eastAsia"/>
                <w:color w:val="000000"/>
                <w:kern w:val="0"/>
                <w:sz w:val="18"/>
                <w:szCs w:val="18"/>
              </w:rPr>
            </w:pPr>
            <w:r w:rsidRPr="00177C13">
              <w:rPr>
                <w:rFonts w:ascii="宋体" w:eastAsia="宋体" w:hAnsi="宋体" w:cs="宋体" w:hint="eastAsia"/>
                <w:color w:val="000000"/>
                <w:kern w:val="0"/>
                <w:sz w:val="18"/>
                <w:szCs w:val="18"/>
              </w:rPr>
              <w:t xml:space="preserve">    第二十七条　本政策解释权归县招商引资领导组，自发布之日起执行。  </w:t>
            </w:r>
          </w:p>
        </w:tc>
      </w:tr>
    </w:tbl>
    <w:p w14:paraId="2243788E" w14:textId="77777777" w:rsidR="00724110" w:rsidRPr="00177C13" w:rsidRDefault="00724110">
      <w:bookmarkStart w:id="0" w:name="_GoBack"/>
      <w:bookmarkEnd w:id="0"/>
    </w:p>
    <w:sectPr w:rsidR="00724110" w:rsidRPr="00177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41"/>
    <w:rsid w:val="00177C13"/>
    <w:rsid w:val="00724110"/>
    <w:rsid w:val="0074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B554-28A5-4034-B9D0-13F48B90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651933599429">
    <w:name w:val="timestyle651933599_429"/>
    <w:basedOn w:val="a0"/>
    <w:rsid w:val="00177C13"/>
  </w:style>
  <w:style w:type="character" w:customStyle="1" w:styleId="authorstyle651933599429">
    <w:name w:val="authorstyle651933599_429"/>
    <w:basedOn w:val="a0"/>
    <w:rsid w:val="00177C13"/>
  </w:style>
  <w:style w:type="paragraph" w:styleId="a3">
    <w:name w:val="Normal (Web)"/>
    <w:basedOn w:val="a"/>
    <w:uiPriority w:val="99"/>
    <w:semiHidden/>
    <w:unhideWhenUsed/>
    <w:rsid w:val="00177C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7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14340">
      <w:bodyDiv w:val="1"/>
      <w:marLeft w:val="0"/>
      <w:marRight w:val="0"/>
      <w:marTop w:val="0"/>
      <w:marBottom w:val="0"/>
      <w:divBdr>
        <w:top w:val="none" w:sz="0" w:space="0" w:color="auto"/>
        <w:left w:val="none" w:sz="0" w:space="0" w:color="auto"/>
        <w:bottom w:val="none" w:sz="0" w:space="0" w:color="auto"/>
        <w:right w:val="none" w:sz="0" w:space="0" w:color="auto"/>
      </w:divBdr>
      <w:divsChild>
        <w:div w:id="206139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2018-05-22T02:11:00Z</dcterms:created>
  <dcterms:modified xsi:type="dcterms:W3CDTF">2018-05-22T02:12:00Z</dcterms:modified>
</cp:coreProperties>
</file>