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Ind w:w="150" w:type="dxa"/>
        <w:shd w:val="clear" w:color="auto" w:fill="FFFFFF"/>
        <w:tblCellMar>
          <w:left w:w="0" w:type="dxa"/>
          <w:right w:w="0" w:type="dxa"/>
        </w:tblCellMar>
        <w:tblLook w:val="04A0" w:firstRow="1" w:lastRow="0" w:firstColumn="1" w:lastColumn="0" w:noHBand="0" w:noVBand="1"/>
      </w:tblPr>
      <w:tblGrid>
        <w:gridCol w:w="8306"/>
      </w:tblGrid>
      <w:tr w:rsidR="00A530ED" w:rsidTr="00A530ED">
        <w:trPr>
          <w:tblCellSpacing w:w="0" w:type="dxa"/>
        </w:trPr>
        <w:tc>
          <w:tcPr>
            <w:tcW w:w="0" w:type="auto"/>
            <w:shd w:val="clear" w:color="auto" w:fill="FFFFFF"/>
            <w:vAlign w:val="center"/>
            <w:hideMark/>
          </w:tcPr>
          <w:p w:rsidR="00A530ED" w:rsidRDefault="00A530ED">
            <w:pPr>
              <w:pStyle w:val="1"/>
              <w:spacing w:before="0" w:beforeAutospacing="0" w:after="0" w:afterAutospacing="0" w:line="480" w:lineRule="auto"/>
              <w:jc w:val="center"/>
              <w:rPr>
                <w:color w:val="000000"/>
                <w:sz w:val="24"/>
                <w:szCs w:val="24"/>
              </w:rPr>
            </w:pPr>
            <w:bookmarkStart w:id="0" w:name="_GoBack"/>
            <w:proofErr w:type="gramStart"/>
            <w:r>
              <w:rPr>
                <w:rFonts w:hint="eastAsia"/>
                <w:color w:val="000000"/>
                <w:sz w:val="24"/>
                <w:szCs w:val="24"/>
              </w:rPr>
              <w:t>邹</w:t>
            </w:r>
            <w:proofErr w:type="gramEnd"/>
            <w:r>
              <w:rPr>
                <w:rFonts w:hint="eastAsia"/>
                <w:color w:val="000000"/>
                <w:sz w:val="24"/>
                <w:szCs w:val="24"/>
              </w:rPr>
              <w:t>城市人民政府关于进一步加大招商引资力度促进服务业跨越发展的若干意见</w:t>
            </w:r>
            <w:bookmarkEnd w:id="0"/>
          </w:p>
        </w:tc>
      </w:tr>
      <w:tr w:rsidR="00A530ED" w:rsidTr="00A530ED">
        <w:trPr>
          <w:tblCellSpacing w:w="0" w:type="dxa"/>
        </w:trPr>
        <w:tc>
          <w:tcPr>
            <w:tcW w:w="0" w:type="auto"/>
            <w:tcBorders>
              <w:bottom w:val="dashed" w:sz="6" w:space="0" w:color="CCCCCC"/>
            </w:tcBorders>
            <w:shd w:val="clear" w:color="auto" w:fill="FFFFFF"/>
            <w:tcMar>
              <w:top w:w="0" w:type="dxa"/>
              <w:left w:w="0" w:type="dxa"/>
              <w:bottom w:w="90" w:type="dxa"/>
              <w:right w:w="0" w:type="dxa"/>
            </w:tcMar>
            <w:vAlign w:val="center"/>
            <w:hideMark/>
          </w:tcPr>
          <w:p w:rsidR="00A530ED" w:rsidRDefault="00A530ED">
            <w:pPr>
              <w:spacing w:line="480" w:lineRule="auto"/>
              <w:jc w:val="center"/>
              <w:rPr>
                <w:rFonts w:hint="eastAsia"/>
                <w:color w:val="666666"/>
                <w:sz w:val="18"/>
                <w:szCs w:val="18"/>
              </w:rPr>
            </w:pPr>
            <w:r>
              <w:rPr>
                <w:rFonts w:hint="eastAsia"/>
                <w:color w:val="666666"/>
                <w:sz w:val="18"/>
                <w:szCs w:val="18"/>
              </w:rPr>
              <w:t>时间：</w:t>
            </w:r>
            <w:r>
              <w:rPr>
                <w:rFonts w:hint="eastAsia"/>
                <w:color w:val="666666"/>
                <w:sz w:val="18"/>
                <w:szCs w:val="18"/>
              </w:rPr>
              <w:t>2012-11-02 11:07:16  </w:t>
            </w:r>
            <w:r>
              <w:rPr>
                <w:rFonts w:hint="eastAsia"/>
                <w:color w:val="666666"/>
                <w:sz w:val="18"/>
                <w:szCs w:val="18"/>
              </w:rPr>
              <w:t>来源：</w:t>
            </w:r>
            <w:r>
              <w:rPr>
                <w:rFonts w:hint="eastAsia"/>
                <w:color w:val="666666"/>
                <w:sz w:val="18"/>
                <w:szCs w:val="18"/>
              </w:rPr>
              <w:t>  </w:t>
            </w:r>
            <w:r>
              <w:rPr>
                <w:rFonts w:hint="eastAsia"/>
                <w:color w:val="666666"/>
                <w:sz w:val="18"/>
                <w:szCs w:val="18"/>
              </w:rPr>
              <w:t>作者：</w:t>
            </w:r>
            <w:r>
              <w:rPr>
                <w:rFonts w:hint="eastAsia"/>
                <w:color w:val="666666"/>
                <w:sz w:val="18"/>
                <w:szCs w:val="18"/>
              </w:rPr>
              <w:t>  </w:t>
            </w:r>
            <w:r>
              <w:rPr>
                <w:rFonts w:hint="eastAsia"/>
                <w:color w:val="666666"/>
                <w:sz w:val="18"/>
                <w:szCs w:val="18"/>
              </w:rPr>
              <w:t>点击数：</w:t>
            </w:r>
            <w:r>
              <w:rPr>
                <w:rFonts w:hint="eastAsia"/>
                <w:color w:val="666666"/>
                <w:sz w:val="18"/>
                <w:szCs w:val="18"/>
              </w:rPr>
              <w:t>262</w:t>
            </w:r>
          </w:p>
        </w:tc>
      </w:tr>
    </w:tbl>
    <w:p w:rsidR="00A530ED" w:rsidRDefault="00A530ED" w:rsidP="00A530ED">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A530ED" w:rsidTr="00A530ED">
        <w:trPr>
          <w:tblCellSpacing w:w="0" w:type="dxa"/>
        </w:trPr>
        <w:tc>
          <w:tcPr>
            <w:tcW w:w="0" w:type="auto"/>
            <w:shd w:val="clear" w:color="auto" w:fill="FFFFFF"/>
            <w:tcMar>
              <w:top w:w="0" w:type="dxa"/>
              <w:left w:w="300" w:type="dxa"/>
              <w:bottom w:w="0" w:type="dxa"/>
              <w:right w:w="0" w:type="dxa"/>
            </w:tcMar>
            <w:vAlign w:val="center"/>
            <w:hideMark/>
          </w:tcPr>
          <w:p w:rsidR="00A530ED" w:rsidRDefault="00A530ED">
            <w:pPr>
              <w:pStyle w:val="a4"/>
              <w:spacing w:before="240" w:beforeAutospacing="0" w:after="240" w:afterAutospacing="0" w:line="360" w:lineRule="atLeast"/>
              <w:rPr>
                <w:rFonts w:hint="eastAsia"/>
                <w:color w:val="000000"/>
              </w:rPr>
            </w:pPr>
            <w:r>
              <w:rPr>
                <w:rFonts w:hint="eastAsia"/>
                <w:color w:val="000000"/>
              </w:rPr>
              <w:t> </w:t>
            </w:r>
          </w:p>
          <w:p w:rsidR="00A530ED" w:rsidRDefault="00A530ED">
            <w:pPr>
              <w:spacing w:line="520" w:lineRule="atLeast"/>
              <w:rPr>
                <w:rFonts w:hint="eastAsia"/>
                <w:color w:val="000000"/>
              </w:rPr>
            </w:pPr>
            <w:r>
              <w:rPr>
                <w:rFonts w:ascii="仿宋_gb2312" w:eastAsia="仿宋_gb2312" w:hint="eastAsia"/>
                <w:color w:val="000000"/>
                <w:sz w:val="32"/>
                <w:szCs w:val="32"/>
              </w:rPr>
              <w:t>各镇人民政府，各街道办事处，市政府有关部门：</w:t>
            </w:r>
          </w:p>
          <w:p w:rsidR="00A530ED" w:rsidRDefault="00A530ED">
            <w:pPr>
              <w:spacing w:line="520" w:lineRule="atLeast"/>
              <w:ind w:firstLine="640"/>
              <w:rPr>
                <w:color w:val="000000"/>
              </w:rPr>
            </w:pPr>
            <w:r>
              <w:rPr>
                <w:rFonts w:ascii="仿宋_gb2312" w:eastAsia="仿宋_gb2312" w:hint="eastAsia"/>
                <w:color w:val="000000"/>
                <w:sz w:val="32"/>
                <w:szCs w:val="32"/>
              </w:rPr>
              <w:t>为优化服务业发展环境，抢占现代服务业发展制高点，提升我市服务业规模、层次和竞争力，进一步加快经济发展方式转变，推进资源型城市全面转型，现就加大服务业主要领域重点项目招商引资力度，促进服务业跨越发展，提出如下意见。</w:t>
            </w:r>
          </w:p>
          <w:p w:rsidR="00A530ED" w:rsidRDefault="00A530ED">
            <w:pPr>
              <w:spacing w:line="520" w:lineRule="atLeast"/>
              <w:ind w:firstLine="640"/>
              <w:rPr>
                <w:color w:val="000000"/>
              </w:rPr>
            </w:pPr>
            <w:r>
              <w:rPr>
                <w:rFonts w:ascii="黑体" w:eastAsia="黑体" w:hAnsi="黑体" w:hint="eastAsia"/>
                <w:color w:val="000000"/>
                <w:sz w:val="32"/>
                <w:szCs w:val="32"/>
              </w:rPr>
              <w:t>一、服务业招商引资重点</w:t>
            </w:r>
          </w:p>
          <w:p w:rsidR="00A530ED" w:rsidRDefault="00A530ED">
            <w:pPr>
              <w:spacing w:line="520" w:lineRule="atLeast"/>
              <w:ind w:firstLine="640"/>
              <w:rPr>
                <w:color w:val="000000"/>
              </w:rPr>
            </w:pPr>
            <w:r>
              <w:rPr>
                <w:rFonts w:ascii="楷体_gb2312" w:eastAsia="楷体_gb2312" w:hint="eastAsia"/>
                <w:color w:val="000000"/>
                <w:sz w:val="32"/>
                <w:szCs w:val="32"/>
              </w:rPr>
              <w:t>（一）旅游综合开发项目</w:t>
            </w:r>
          </w:p>
          <w:p w:rsidR="00A530ED" w:rsidRDefault="00A530ED">
            <w:pPr>
              <w:spacing w:line="520" w:lineRule="atLeast"/>
              <w:ind w:firstLine="640"/>
              <w:rPr>
                <w:color w:val="000000"/>
              </w:rPr>
            </w:pPr>
            <w:r>
              <w:rPr>
                <w:rFonts w:ascii="仿宋_gb2312" w:eastAsia="仿宋_gb2312" w:hint="eastAsia"/>
                <w:color w:val="000000"/>
                <w:sz w:val="32"/>
                <w:szCs w:val="32"/>
              </w:rPr>
              <w:t>以建设具有较强竞争力与影响力的文化旅游名城为目标，加快实施资源整合，大力引进国内外旅游开发商、旅游代理商和知名连锁酒店管理集团，重点搞好景区资源开发和交通设施、游客中心、星级酒店等旅游综合开发配套项目，强势推进旅游产业发展。新入驻我</w:t>
            </w:r>
            <w:r>
              <w:rPr>
                <w:rFonts w:ascii="仿宋_gb2312" w:eastAsia="仿宋_gb2312" w:hint="eastAsia"/>
                <w:color w:val="000000"/>
                <w:spacing w:val="-8"/>
                <w:sz w:val="32"/>
                <w:szCs w:val="32"/>
              </w:rPr>
              <w:t>市的国内外</w:t>
            </w:r>
            <w:r>
              <w:rPr>
                <w:color w:val="000000"/>
                <w:spacing w:val="-8"/>
                <w:sz w:val="32"/>
                <w:szCs w:val="32"/>
              </w:rPr>
              <w:t>500</w:t>
            </w:r>
            <w:r>
              <w:rPr>
                <w:rFonts w:ascii="仿宋_gb2312" w:eastAsia="仿宋_gb2312" w:hint="eastAsia"/>
                <w:color w:val="000000"/>
                <w:spacing w:val="-8"/>
                <w:sz w:val="32"/>
                <w:szCs w:val="32"/>
              </w:rPr>
              <w:t>强企业（不分行业）或投资</w:t>
            </w:r>
            <w:r>
              <w:rPr>
                <w:color w:val="000000"/>
                <w:spacing w:val="-8"/>
                <w:sz w:val="32"/>
                <w:szCs w:val="32"/>
              </w:rPr>
              <w:t>2</w:t>
            </w:r>
            <w:r>
              <w:rPr>
                <w:rFonts w:ascii="仿宋_gb2312" w:eastAsia="仿宋_gb2312" w:hint="eastAsia"/>
                <w:color w:val="000000"/>
                <w:spacing w:val="-8"/>
                <w:sz w:val="32"/>
                <w:szCs w:val="32"/>
              </w:rPr>
              <w:t>亿元人民币以上的项目享受本意</w:t>
            </w:r>
            <w:proofErr w:type="gramStart"/>
            <w:r>
              <w:rPr>
                <w:rFonts w:ascii="仿宋_gb2312" w:eastAsia="仿宋_gb2312" w:hint="eastAsia"/>
                <w:color w:val="000000"/>
                <w:spacing w:val="-8"/>
                <w:sz w:val="32"/>
                <w:szCs w:val="32"/>
              </w:rPr>
              <w:t>见优惠</w:t>
            </w:r>
            <w:proofErr w:type="gramEnd"/>
            <w:r>
              <w:rPr>
                <w:rFonts w:ascii="仿宋_gb2312" w:eastAsia="仿宋_gb2312" w:hint="eastAsia"/>
                <w:color w:val="000000"/>
                <w:spacing w:val="-8"/>
                <w:sz w:val="32"/>
                <w:szCs w:val="32"/>
              </w:rPr>
              <w:t>政策。</w:t>
            </w:r>
          </w:p>
          <w:p w:rsidR="00A530ED" w:rsidRDefault="00A530ED">
            <w:pPr>
              <w:spacing w:line="520" w:lineRule="atLeast"/>
              <w:ind w:firstLine="640"/>
              <w:rPr>
                <w:color w:val="000000"/>
              </w:rPr>
            </w:pPr>
            <w:r>
              <w:rPr>
                <w:rFonts w:ascii="楷体_gb2312" w:eastAsia="楷体_gb2312" w:hint="eastAsia"/>
                <w:color w:val="000000"/>
                <w:sz w:val="32"/>
                <w:szCs w:val="32"/>
              </w:rPr>
              <w:t>（二）商贸、物流项目</w:t>
            </w:r>
          </w:p>
          <w:p w:rsidR="00A530ED" w:rsidRDefault="00A530ED">
            <w:pPr>
              <w:spacing w:line="520" w:lineRule="atLeast"/>
              <w:ind w:firstLine="640"/>
              <w:rPr>
                <w:color w:val="000000"/>
              </w:rPr>
            </w:pPr>
            <w:r>
              <w:rPr>
                <w:rFonts w:ascii="仿宋_gb2312" w:eastAsia="仿宋_gb2312" w:hint="eastAsia"/>
                <w:color w:val="000000"/>
                <w:sz w:val="32"/>
                <w:szCs w:val="32"/>
              </w:rPr>
              <w:t>以大型商贸流通企业升级改造为目标，积极引进国际知名品牌总经销商、大型商贸服务连锁经营企业总部、大</w:t>
            </w:r>
            <w:r>
              <w:rPr>
                <w:rFonts w:ascii="仿宋_gb2312" w:eastAsia="仿宋_gb2312" w:hint="eastAsia"/>
                <w:color w:val="000000"/>
                <w:sz w:val="32"/>
                <w:szCs w:val="32"/>
              </w:rPr>
              <w:lastRenderedPageBreak/>
              <w:t>型商业批发零售等企业，同时加快发展各类大型专业市场；以建设区域性物流集散中心为目标，重点依据京沪高铁连接线、临</w:t>
            </w:r>
            <w:proofErr w:type="gramStart"/>
            <w:r>
              <w:rPr>
                <w:rFonts w:ascii="仿宋_gb2312" w:eastAsia="仿宋_gb2312" w:hint="eastAsia"/>
                <w:color w:val="000000"/>
                <w:sz w:val="32"/>
                <w:szCs w:val="32"/>
              </w:rPr>
              <w:t>菏路产业</w:t>
            </w:r>
            <w:proofErr w:type="gramEnd"/>
            <w:r>
              <w:rPr>
                <w:rFonts w:ascii="仿宋_gb2312" w:eastAsia="仿宋_gb2312" w:hint="eastAsia"/>
                <w:color w:val="000000"/>
                <w:sz w:val="32"/>
                <w:szCs w:val="32"/>
              </w:rPr>
              <w:t>带、新济邹路产业带总体规划，加强与国内外物流企业合作，鼓励大型优势物流企业对区域内物流资源实施整合，建设大型物流园区，加快实施物联网应用示范，推动第三方物流发展。新入驻我市的国内外</w:t>
            </w:r>
            <w:r>
              <w:rPr>
                <w:color w:val="000000"/>
                <w:sz w:val="32"/>
                <w:szCs w:val="32"/>
              </w:rPr>
              <w:t>500</w:t>
            </w:r>
            <w:r>
              <w:rPr>
                <w:rFonts w:ascii="仿宋_gb2312" w:eastAsia="仿宋_gb2312" w:hint="eastAsia"/>
                <w:color w:val="000000"/>
                <w:sz w:val="32"/>
                <w:szCs w:val="32"/>
              </w:rPr>
              <w:t>强企业或投资</w:t>
            </w:r>
            <w:r>
              <w:rPr>
                <w:color w:val="000000"/>
                <w:sz w:val="32"/>
                <w:szCs w:val="32"/>
              </w:rPr>
              <w:t>1</w:t>
            </w:r>
            <w:r>
              <w:rPr>
                <w:rFonts w:ascii="仿宋_gb2312" w:eastAsia="仿宋_gb2312" w:hint="eastAsia"/>
                <w:color w:val="000000"/>
                <w:sz w:val="32"/>
                <w:szCs w:val="32"/>
              </w:rPr>
              <w:t>亿元人民币以上且正式运营</w:t>
            </w:r>
            <w:proofErr w:type="gramStart"/>
            <w:r>
              <w:rPr>
                <w:rFonts w:ascii="仿宋_gb2312" w:eastAsia="仿宋_gb2312" w:hint="eastAsia"/>
                <w:color w:val="000000"/>
                <w:sz w:val="32"/>
                <w:szCs w:val="32"/>
              </w:rPr>
              <w:t>后年实现</w:t>
            </w:r>
            <w:proofErr w:type="gramEnd"/>
            <w:r>
              <w:rPr>
                <w:rFonts w:ascii="仿宋_gb2312" w:eastAsia="仿宋_gb2312" w:hint="eastAsia"/>
                <w:color w:val="000000"/>
                <w:sz w:val="32"/>
                <w:szCs w:val="32"/>
              </w:rPr>
              <w:t>地方税收</w:t>
            </w:r>
            <w:r>
              <w:rPr>
                <w:color w:val="000000"/>
                <w:sz w:val="32"/>
                <w:szCs w:val="32"/>
              </w:rPr>
              <w:t>500</w:t>
            </w:r>
            <w:r>
              <w:rPr>
                <w:rFonts w:ascii="仿宋_gb2312" w:eastAsia="仿宋_gb2312" w:hint="eastAsia"/>
                <w:color w:val="000000"/>
                <w:sz w:val="32"/>
                <w:szCs w:val="32"/>
              </w:rPr>
              <w:t>万元以上的项目</w:t>
            </w:r>
            <w:r>
              <w:rPr>
                <w:rFonts w:ascii="仿宋_gb2312" w:eastAsia="仿宋_gb2312" w:hint="eastAsia"/>
                <w:color w:val="000000"/>
                <w:spacing w:val="-8"/>
                <w:sz w:val="32"/>
                <w:szCs w:val="32"/>
              </w:rPr>
              <w:t>享受本意</w:t>
            </w:r>
            <w:proofErr w:type="gramStart"/>
            <w:r>
              <w:rPr>
                <w:rFonts w:ascii="仿宋_gb2312" w:eastAsia="仿宋_gb2312" w:hint="eastAsia"/>
                <w:color w:val="000000"/>
                <w:spacing w:val="-8"/>
                <w:sz w:val="32"/>
                <w:szCs w:val="32"/>
              </w:rPr>
              <w:t>见优惠</w:t>
            </w:r>
            <w:proofErr w:type="gramEnd"/>
            <w:r>
              <w:rPr>
                <w:rFonts w:ascii="仿宋_gb2312" w:eastAsia="仿宋_gb2312" w:hint="eastAsia"/>
                <w:color w:val="000000"/>
                <w:spacing w:val="-8"/>
                <w:sz w:val="32"/>
                <w:szCs w:val="32"/>
              </w:rPr>
              <w:t>政策。</w:t>
            </w:r>
          </w:p>
          <w:p w:rsidR="00A530ED" w:rsidRDefault="00A530ED">
            <w:pPr>
              <w:spacing w:line="520" w:lineRule="atLeast"/>
              <w:ind w:firstLine="640"/>
              <w:rPr>
                <w:color w:val="000000"/>
              </w:rPr>
            </w:pPr>
            <w:r>
              <w:rPr>
                <w:rFonts w:ascii="楷体_gb2312" w:eastAsia="楷体_gb2312" w:hint="eastAsia"/>
                <w:color w:val="000000"/>
                <w:sz w:val="32"/>
                <w:szCs w:val="32"/>
              </w:rPr>
              <w:t>（三）科技信息、文化产业项目</w:t>
            </w:r>
          </w:p>
          <w:p w:rsidR="00A530ED" w:rsidRDefault="00A530ED">
            <w:pPr>
              <w:spacing w:line="520" w:lineRule="atLeast"/>
              <w:ind w:firstLine="640"/>
              <w:rPr>
                <w:color w:val="000000"/>
              </w:rPr>
            </w:pPr>
            <w:r>
              <w:rPr>
                <w:rFonts w:ascii="仿宋_gb2312" w:eastAsia="仿宋_gb2312" w:hint="eastAsia"/>
                <w:color w:val="000000"/>
                <w:sz w:val="32"/>
                <w:szCs w:val="32"/>
              </w:rPr>
              <w:t>以建设现代科技信息平台为目标，加快城市信息化进程，形成研发、生产、销售相配套、结构合理的软件开发群体，建立以科技中介机构为主体的创新服务体系；以增强文化产业发展活力为目标，大力发展文化创意、影视制作、出版发行、广告设计、演艺娱乐、文化会展和</w:t>
            </w:r>
            <w:proofErr w:type="gramStart"/>
            <w:r>
              <w:rPr>
                <w:rFonts w:ascii="仿宋_gb2312" w:eastAsia="仿宋_gb2312" w:hint="eastAsia"/>
                <w:color w:val="000000"/>
                <w:sz w:val="32"/>
                <w:szCs w:val="32"/>
              </w:rPr>
              <w:t>动漫等</w:t>
            </w:r>
            <w:proofErr w:type="gramEnd"/>
            <w:r>
              <w:rPr>
                <w:rFonts w:ascii="仿宋_gb2312" w:eastAsia="仿宋_gb2312" w:hint="eastAsia"/>
                <w:color w:val="000000"/>
                <w:sz w:val="32"/>
                <w:szCs w:val="32"/>
              </w:rPr>
              <w:t>各类文化产业，力争形成一批有较强市场竞争力的骨干文化企业和企业集团。新入驻我市的国内外</w:t>
            </w:r>
            <w:r>
              <w:rPr>
                <w:color w:val="000000"/>
                <w:sz w:val="32"/>
                <w:szCs w:val="32"/>
              </w:rPr>
              <w:t>500</w:t>
            </w:r>
            <w:r>
              <w:rPr>
                <w:rFonts w:ascii="仿宋_gb2312" w:eastAsia="仿宋_gb2312" w:hint="eastAsia"/>
                <w:color w:val="000000"/>
                <w:sz w:val="32"/>
                <w:szCs w:val="32"/>
              </w:rPr>
              <w:t>强企业或投资</w:t>
            </w:r>
            <w:r>
              <w:rPr>
                <w:color w:val="000000"/>
                <w:sz w:val="32"/>
                <w:szCs w:val="32"/>
              </w:rPr>
              <w:t>3000</w:t>
            </w:r>
            <w:r>
              <w:rPr>
                <w:rFonts w:ascii="仿宋_gb2312" w:eastAsia="仿宋_gb2312" w:hint="eastAsia"/>
                <w:color w:val="000000"/>
                <w:sz w:val="32"/>
                <w:szCs w:val="32"/>
              </w:rPr>
              <w:t>万元人民币以上的项目</w:t>
            </w:r>
            <w:r>
              <w:rPr>
                <w:rFonts w:ascii="仿宋_gb2312" w:eastAsia="仿宋_gb2312" w:hint="eastAsia"/>
                <w:color w:val="000000"/>
                <w:spacing w:val="-8"/>
                <w:sz w:val="32"/>
                <w:szCs w:val="32"/>
              </w:rPr>
              <w:t>享受本意</w:t>
            </w:r>
            <w:proofErr w:type="gramStart"/>
            <w:r>
              <w:rPr>
                <w:rFonts w:ascii="仿宋_gb2312" w:eastAsia="仿宋_gb2312" w:hint="eastAsia"/>
                <w:color w:val="000000"/>
                <w:spacing w:val="-8"/>
                <w:sz w:val="32"/>
                <w:szCs w:val="32"/>
              </w:rPr>
              <w:t>见优惠</w:t>
            </w:r>
            <w:proofErr w:type="gramEnd"/>
            <w:r>
              <w:rPr>
                <w:rFonts w:ascii="仿宋_gb2312" w:eastAsia="仿宋_gb2312" w:hint="eastAsia"/>
                <w:color w:val="000000"/>
                <w:spacing w:val="-8"/>
                <w:sz w:val="32"/>
                <w:szCs w:val="32"/>
              </w:rPr>
              <w:t>政策。</w:t>
            </w:r>
          </w:p>
          <w:p w:rsidR="00A530ED" w:rsidRDefault="00A530ED">
            <w:pPr>
              <w:spacing w:line="520" w:lineRule="atLeast"/>
              <w:ind w:firstLine="640"/>
              <w:rPr>
                <w:color w:val="000000"/>
              </w:rPr>
            </w:pPr>
            <w:r>
              <w:rPr>
                <w:rFonts w:ascii="楷体_gb2312" w:eastAsia="楷体_gb2312" w:hint="eastAsia"/>
                <w:color w:val="000000"/>
                <w:sz w:val="32"/>
                <w:szCs w:val="32"/>
              </w:rPr>
              <w:t>（四）教育培训、体育娱乐项目</w:t>
            </w:r>
          </w:p>
          <w:p w:rsidR="00A530ED" w:rsidRDefault="00A530ED">
            <w:pPr>
              <w:spacing w:line="520" w:lineRule="atLeast"/>
              <w:ind w:firstLine="640"/>
              <w:rPr>
                <w:color w:val="000000"/>
              </w:rPr>
            </w:pPr>
            <w:r>
              <w:rPr>
                <w:rFonts w:ascii="仿宋_gb2312" w:eastAsia="仿宋_gb2312" w:hint="eastAsia"/>
                <w:color w:val="000000"/>
                <w:sz w:val="32"/>
                <w:szCs w:val="32"/>
              </w:rPr>
              <w:t>以推进素质教育为目标，积极引进国内外品牌</w:t>
            </w:r>
            <w:proofErr w:type="gramStart"/>
            <w:r>
              <w:rPr>
                <w:rFonts w:ascii="仿宋_gb2312" w:eastAsia="仿宋_gb2312" w:hint="eastAsia"/>
                <w:color w:val="000000"/>
                <w:sz w:val="32"/>
                <w:szCs w:val="32"/>
              </w:rPr>
              <w:t>化培训</w:t>
            </w:r>
            <w:proofErr w:type="gramEnd"/>
            <w:r>
              <w:rPr>
                <w:rFonts w:ascii="仿宋_gb2312" w:eastAsia="仿宋_gb2312" w:hint="eastAsia"/>
                <w:color w:val="000000"/>
                <w:sz w:val="32"/>
                <w:szCs w:val="32"/>
              </w:rPr>
              <w:t>机构、各大高校来邹城设立分支机构或分院；以提升生活品质为目标，鼓励发展各类健身场馆、大型娱乐城、酒吧一条街等高档休闲娱乐设施，促进旅游观光、休闲度假、</w:t>
            </w:r>
            <w:r>
              <w:rPr>
                <w:rFonts w:ascii="仿宋_gb2312" w:eastAsia="仿宋_gb2312" w:hint="eastAsia"/>
                <w:color w:val="000000"/>
                <w:sz w:val="32"/>
                <w:szCs w:val="32"/>
              </w:rPr>
              <w:lastRenderedPageBreak/>
              <w:t>康体保健等产业融合发展。新入驻我市的国内外</w:t>
            </w:r>
            <w:r>
              <w:rPr>
                <w:color w:val="000000"/>
                <w:sz w:val="32"/>
                <w:szCs w:val="32"/>
              </w:rPr>
              <w:t>500</w:t>
            </w:r>
            <w:r>
              <w:rPr>
                <w:rFonts w:ascii="仿宋_gb2312" w:eastAsia="仿宋_gb2312" w:hint="eastAsia"/>
                <w:color w:val="000000"/>
                <w:sz w:val="32"/>
                <w:szCs w:val="32"/>
              </w:rPr>
              <w:t>强企业或投资</w:t>
            </w:r>
            <w:r>
              <w:rPr>
                <w:color w:val="000000"/>
                <w:sz w:val="32"/>
                <w:szCs w:val="32"/>
              </w:rPr>
              <w:t>1</w:t>
            </w:r>
            <w:r>
              <w:rPr>
                <w:rFonts w:ascii="仿宋_gb2312" w:eastAsia="仿宋_gb2312" w:hint="eastAsia"/>
                <w:color w:val="000000"/>
                <w:sz w:val="32"/>
                <w:szCs w:val="32"/>
              </w:rPr>
              <w:t>亿元人民币以上的项目（教育培训全国著名品牌投资项目，且投资</w:t>
            </w:r>
            <w:r>
              <w:rPr>
                <w:color w:val="000000"/>
                <w:sz w:val="32"/>
                <w:szCs w:val="32"/>
              </w:rPr>
              <w:t>1000</w:t>
            </w:r>
            <w:r>
              <w:rPr>
                <w:rFonts w:ascii="仿宋_gb2312" w:eastAsia="仿宋_gb2312" w:hint="eastAsia"/>
                <w:color w:val="000000"/>
                <w:sz w:val="32"/>
                <w:szCs w:val="32"/>
              </w:rPr>
              <w:t>万元以上）</w:t>
            </w:r>
            <w:r>
              <w:rPr>
                <w:rFonts w:ascii="仿宋_gb2312" w:eastAsia="仿宋_gb2312" w:hint="eastAsia"/>
                <w:color w:val="000000"/>
                <w:spacing w:val="-8"/>
                <w:sz w:val="32"/>
                <w:szCs w:val="32"/>
              </w:rPr>
              <w:t>享受本意</w:t>
            </w:r>
            <w:proofErr w:type="gramStart"/>
            <w:r>
              <w:rPr>
                <w:rFonts w:ascii="仿宋_gb2312" w:eastAsia="仿宋_gb2312" w:hint="eastAsia"/>
                <w:color w:val="000000"/>
                <w:spacing w:val="-8"/>
                <w:sz w:val="32"/>
                <w:szCs w:val="32"/>
              </w:rPr>
              <w:t>见优惠</w:t>
            </w:r>
            <w:proofErr w:type="gramEnd"/>
            <w:r>
              <w:rPr>
                <w:rFonts w:ascii="仿宋_gb2312" w:eastAsia="仿宋_gb2312" w:hint="eastAsia"/>
                <w:color w:val="000000"/>
                <w:spacing w:val="-8"/>
                <w:sz w:val="32"/>
                <w:szCs w:val="32"/>
              </w:rPr>
              <w:t>政策。</w:t>
            </w:r>
          </w:p>
          <w:p w:rsidR="00A530ED" w:rsidRDefault="00A530ED">
            <w:pPr>
              <w:spacing w:line="520" w:lineRule="atLeast"/>
              <w:rPr>
                <w:color w:val="000000"/>
              </w:rPr>
            </w:pPr>
            <w:r>
              <w:rPr>
                <w:rFonts w:ascii="楷体_gb2312" w:eastAsia="楷体_gb2312" w:hint="eastAsia"/>
                <w:b/>
                <w:bCs/>
                <w:color w:val="000000"/>
                <w:sz w:val="32"/>
                <w:szCs w:val="32"/>
              </w:rPr>
              <w:t>   </w:t>
            </w:r>
            <w:r>
              <w:rPr>
                <w:rStyle w:val="apple-converted-space"/>
                <w:rFonts w:ascii="楷体_gb2312" w:eastAsia="楷体_gb2312" w:hint="eastAsia"/>
                <w:b/>
                <w:bCs/>
                <w:color w:val="000000"/>
                <w:sz w:val="32"/>
                <w:szCs w:val="32"/>
              </w:rPr>
              <w:t> </w:t>
            </w:r>
            <w:r>
              <w:rPr>
                <w:rFonts w:ascii="楷体_gb2312" w:eastAsia="楷体_gb2312" w:hint="eastAsia"/>
                <w:color w:val="000000"/>
                <w:sz w:val="32"/>
                <w:szCs w:val="32"/>
              </w:rPr>
              <w:t>（五）金融项目</w:t>
            </w:r>
          </w:p>
          <w:p w:rsidR="00A530ED" w:rsidRDefault="00A530ED">
            <w:pPr>
              <w:spacing w:line="520" w:lineRule="atLeast"/>
              <w:ind w:firstLine="640"/>
              <w:rPr>
                <w:color w:val="000000"/>
              </w:rPr>
            </w:pPr>
            <w:r>
              <w:rPr>
                <w:rFonts w:ascii="仿宋_gb2312" w:eastAsia="仿宋_gb2312" w:hint="eastAsia"/>
                <w:color w:val="000000"/>
                <w:sz w:val="32"/>
                <w:szCs w:val="32"/>
              </w:rPr>
              <w:t>以建设运行健康的金融生态环境为目标，大力吸引境内外银行、证券、信托、期货、保险等各类金融机构在邹城设立分支机构，形成金融机构集聚效应；支持融资性担保机构、小额贷款公司、村镇银行发展。新入驻银行、信托投资公司、综合类证券公司、小额贷款公司、保险公司、融资性担保公司等</w:t>
            </w:r>
            <w:r>
              <w:rPr>
                <w:rFonts w:ascii="仿宋_gb2312" w:eastAsia="仿宋_gb2312" w:hint="eastAsia"/>
                <w:color w:val="000000"/>
                <w:spacing w:val="-8"/>
                <w:sz w:val="32"/>
                <w:szCs w:val="32"/>
              </w:rPr>
              <w:t>享受本意</w:t>
            </w:r>
            <w:proofErr w:type="gramStart"/>
            <w:r>
              <w:rPr>
                <w:rFonts w:ascii="仿宋_gb2312" w:eastAsia="仿宋_gb2312" w:hint="eastAsia"/>
                <w:color w:val="000000"/>
                <w:spacing w:val="-8"/>
                <w:sz w:val="32"/>
                <w:szCs w:val="32"/>
              </w:rPr>
              <w:t>见优惠</w:t>
            </w:r>
            <w:proofErr w:type="gramEnd"/>
            <w:r>
              <w:rPr>
                <w:rFonts w:ascii="仿宋_gb2312" w:eastAsia="仿宋_gb2312" w:hint="eastAsia"/>
                <w:color w:val="000000"/>
                <w:spacing w:val="-8"/>
                <w:sz w:val="32"/>
                <w:szCs w:val="32"/>
              </w:rPr>
              <w:t>政策。</w:t>
            </w:r>
          </w:p>
          <w:p w:rsidR="00A530ED" w:rsidRDefault="00A530ED">
            <w:pPr>
              <w:spacing w:line="520" w:lineRule="atLeast"/>
              <w:ind w:firstLine="640"/>
              <w:rPr>
                <w:color w:val="000000"/>
              </w:rPr>
            </w:pPr>
            <w:r>
              <w:rPr>
                <w:rFonts w:ascii="楷体_gb2312" w:eastAsia="楷体_gb2312" w:hint="eastAsia"/>
                <w:color w:val="000000"/>
                <w:sz w:val="32"/>
                <w:szCs w:val="32"/>
              </w:rPr>
              <w:t>（六）商业地产项目</w:t>
            </w:r>
          </w:p>
          <w:p w:rsidR="00A530ED" w:rsidRDefault="00A530ED">
            <w:pPr>
              <w:spacing w:line="520" w:lineRule="atLeast"/>
              <w:ind w:firstLine="640"/>
              <w:rPr>
                <w:color w:val="000000"/>
              </w:rPr>
            </w:pPr>
            <w:r>
              <w:rPr>
                <w:rFonts w:ascii="仿宋_gb2312" w:eastAsia="仿宋_gb2312" w:hint="eastAsia"/>
                <w:color w:val="000000"/>
                <w:sz w:val="32"/>
                <w:szCs w:val="32"/>
              </w:rPr>
              <w:t>以创新经营模式、提升城市品位为目标，充分利用我市特有的资源优势吸引企业总部入驻，大力发展围绕总部的各种高端知识型服务业，形成优势产业集群，积极引进写字楼、大卖场、创业基地、总部</w:t>
            </w:r>
            <w:proofErr w:type="gramStart"/>
            <w:r>
              <w:rPr>
                <w:rFonts w:ascii="仿宋_gb2312" w:eastAsia="仿宋_gb2312" w:hint="eastAsia"/>
                <w:color w:val="000000"/>
                <w:sz w:val="32"/>
                <w:szCs w:val="32"/>
              </w:rPr>
              <w:t>商务港</w:t>
            </w:r>
            <w:proofErr w:type="gramEnd"/>
            <w:r>
              <w:rPr>
                <w:rFonts w:ascii="仿宋_gb2312" w:eastAsia="仿宋_gb2312" w:hint="eastAsia"/>
                <w:color w:val="000000"/>
                <w:sz w:val="32"/>
                <w:szCs w:val="32"/>
              </w:rPr>
              <w:t>等新型业态落户邹城，实现产业发展与城市基础设施建设、城镇体系构建协同发展。新入驻我市的国内外</w:t>
            </w:r>
            <w:r>
              <w:rPr>
                <w:color w:val="000000"/>
                <w:sz w:val="32"/>
                <w:szCs w:val="32"/>
              </w:rPr>
              <w:t>500</w:t>
            </w:r>
            <w:r>
              <w:rPr>
                <w:rFonts w:ascii="仿宋_gb2312" w:eastAsia="仿宋_gb2312" w:hint="eastAsia"/>
                <w:color w:val="000000"/>
                <w:sz w:val="32"/>
                <w:szCs w:val="32"/>
              </w:rPr>
              <w:t>强企业或投资</w:t>
            </w:r>
            <w:r>
              <w:rPr>
                <w:color w:val="000000"/>
                <w:sz w:val="32"/>
                <w:szCs w:val="32"/>
              </w:rPr>
              <w:t>5</w:t>
            </w:r>
            <w:r>
              <w:rPr>
                <w:rFonts w:ascii="仿宋_gb2312" w:eastAsia="仿宋_gb2312" w:hint="eastAsia"/>
                <w:color w:val="000000"/>
                <w:sz w:val="32"/>
                <w:szCs w:val="32"/>
              </w:rPr>
              <w:t>亿元人民币以上的项目</w:t>
            </w:r>
            <w:r>
              <w:rPr>
                <w:rFonts w:ascii="仿宋_gb2312" w:eastAsia="仿宋_gb2312" w:hint="eastAsia"/>
                <w:color w:val="000000"/>
                <w:spacing w:val="-8"/>
                <w:sz w:val="32"/>
                <w:szCs w:val="32"/>
              </w:rPr>
              <w:t>享受本意</w:t>
            </w:r>
            <w:proofErr w:type="gramStart"/>
            <w:r>
              <w:rPr>
                <w:rFonts w:ascii="仿宋_gb2312" w:eastAsia="仿宋_gb2312" w:hint="eastAsia"/>
                <w:color w:val="000000"/>
                <w:spacing w:val="-8"/>
                <w:sz w:val="32"/>
                <w:szCs w:val="32"/>
              </w:rPr>
              <w:t>见优惠</w:t>
            </w:r>
            <w:proofErr w:type="gramEnd"/>
            <w:r>
              <w:rPr>
                <w:rFonts w:ascii="仿宋_gb2312" w:eastAsia="仿宋_gb2312" w:hint="eastAsia"/>
                <w:color w:val="000000"/>
                <w:spacing w:val="-8"/>
                <w:sz w:val="32"/>
                <w:szCs w:val="32"/>
              </w:rPr>
              <w:t>政策。</w:t>
            </w:r>
          </w:p>
          <w:p w:rsidR="00A530ED" w:rsidRDefault="00A530ED">
            <w:pPr>
              <w:spacing w:line="520" w:lineRule="atLeast"/>
              <w:ind w:firstLine="640"/>
              <w:rPr>
                <w:color w:val="000000"/>
              </w:rPr>
            </w:pPr>
            <w:r>
              <w:rPr>
                <w:rFonts w:ascii="楷体_gb2312" w:eastAsia="楷体_gb2312" w:hint="eastAsia"/>
                <w:color w:val="000000"/>
                <w:sz w:val="32"/>
                <w:szCs w:val="32"/>
              </w:rPr>
              <w:t>（七）城市综合体项目</w:t>
            </w:r>
          </w:p>
          <w:p w:rsidR="00A530ED" w:rsidRDefault="00A530ED">
            <w:pPr>
              <w:spacing w:line="520" w:lineRule="atLeast"/>
              <w:ind w:firstLine="640"/>
              <w:rPr>
                <w:color w:val="000000"/>
              </w:rPr>
            </w:pPr>
            <w:r>
              <w:rPr>
                <w:rFonts w:ascii="仿宋_gb2312" w:eastAsia="仿宋_gb2312" w:hint="eastAsia"/>
                <w:color w:val="000000"/>
                <w:sz w:val="32"/>
                <w:szCs w:val="32"/>
              </w:rPr>
              <w:t>以打造邹城新城区地标为建设目标，积极引进集五星级酒店、高档住宅、写字楼、购物中心、会议中心、餐饮、娱乐等为一体的大型城市综合体项目；作为城市规划的商</w:t>
            </w:r>
            <w:r>
              <w:rPr>
                <w:rFonts w:ascii="仿宋_gb2312" w:eastAsia="仿宋_gb2312" w:hint="eastAsia"/>
                <w:color w:val="000000"/>
                <w:sz w:val="32"/>
                <w:szCs w:val="32"/>
              </w:rPr>
              <w:lastRenderedPageBreak/>
              <w:t>业延伸，城市综合体必须注重可持续发展性，体现城市特色，展示区域特点，形成一个多功能、高效率的中央商务区。新入驻我市的国内外</w:t>
            </w:r>
            <w:r>
              <w:rPr>
                <w:color w:val="000000"/>
                <w:sz w:val="32"/>
                <w:szCs w:val="32"/>
              </w:rPr>
              <w:t>500</w:t>
            </w:r>
            <w:r>
              <w:rPr>
                <w:rFonts w:ascii="仿宋_gb2312" w:eastAsia="仿宋_gb2312" w:hint="eastAsia"/>
                <w:color w:val="000000"/>
                <w:sz w:val="32"/>
                <w:szCs w:val="32"/>
              </w:rPr>
              <w:t>强企业或投资</w:t>
            </w:r>
            <w:r>
              <w:rPr>
                <w:color w:val="000000"/>
                <w:sz w:val="32"/>
                <w:szCs w:val="32"/>
              </w:rPr>
              <w:t>8</w:t>
            </w:r>
            <w:r>
              <w:rPr>
                <w:rFonts w:ascii="仿宋_gb2312" w:eastAsia="仿宋_gb2312" w:hint="eastAsia"/>
                <w:color w:val="000000"/>
                <w:sz w:val="32"/>
                <w:szCs w:val="32"/>
              </w:rPr>
              <w:t>亿元人民币以上的项目</w:t>
            </w:r>
            <w:r>
              <w:rPr>
                <w:rFonts w:ascii="仿宋_gb2312" w:eastAsia="仿宋_gb2312" w:hint="eastAsia"/>
                <w:color w:val="000000"/>
                <w:spacing w:val="-8"/>
                <w:sz w:val="32"/>
                <w:szCs w:val="32"/>
              </w:rPr>
              <w:t>享受本意</w:t>
            </w:r>
            <w:proofErr w:type="gramStart"/>
            <w:r>
              <w:rPr>
                <w:rFonts w:ascii="仿宋_gb2312" w:eastAsia="仿宋_gb2312" w:hint="eastAsia"/>
                <w:color w:val="000000"/>
                <w:spacing w:val="-8"/>
                <w:sz w:val="32"/>
                <w:szCs w:val="32"/>
              </w:rPr>
              <w:t>见优惠</w:t>
            </w:r>
            <w:proofErr w:type="gramEnd"/>
            <w:r>
              <w:rPr>
                <w:rFonts w:ascii="仿宋_gb2312" w:eastAsia="仿宋_gb2312" w:hint="eastAsia"/>
                <w:color w:val="000000"/>
                <w:spacing w:val="-8"/>
                <w:sz w:val="32"/>
                <w:szCs w:val="32"/>
              </w:rPr>
              <w:t>政策。</w:t>
            </w:r>
          </w:p>
          <w:p w:rsidR="00A530ED" w:rsidRDefault="00A530ED">
            <w:pPr>
              <w:spacing w:line="520" w:lineRule="atLeast"/>
              <w:rPr>
                <w:color w:val="000000"/>
              </w:rPr>
            </w:pPr>
            <w:r>
              <w:rPr>
                <w:rFonts w:ascii="Calibri" w:eastAsia="黑体" w:hAnsi="Calibri" w:cs="Calibri"/>
                <w:color w:val="000000"/>
                <w:sz w:val="32"/>
                <w:szCs w:val="32"/>
              </w:rPr>
              <w:t>   </w:t>
            </w:r>
            <w:r>
              <w:rPr>
                <w:rStyle w:val="apple-converted-space"/>
                <w:rFonts w:ascii="Calibri" w:eastAsia="黑体" w:hAnsi="Calibri" w:cs="Calibri"/>
                <w:color w:val="000000"/>
                <w:sz w:val="32"/>
                <w:szCs w:val="32"/>
              </w:rPr>
              <w:t> </w:t>
            </w:r>
            <w:r>
              <w:rPr>
                <w:rFonts w:ascii="黑体" w:eastAsia="黑体" w:hAnsi="黑体" w:hint="eastAsia"/>
                <w:color w:val="000000"/>
                <w:sz w:val="32"/>
                <w:szCs w:val="32"/>
              </w:rPr>
              <w:t>二、土地政策</w:t>
            </w:r>
          </w:p>
          <w:p w:rsidR="00A530ED" w:rsidRDefault="00A530ED">
            <w:pPr>
              <w:spacing w:line="520" w:lineRule="atLeast"/>
              <w:ind w:firstLine="640"/>
              <w:rPr>
                <w:color w:val="000000"/>
              </w:rPr>
            </w:pPr>
            <w:r>
              <w:rPr>
                <w:rFonts w:ascii="仿宋_gb2312" w:eastAsia="仿宋_gb2312" w:hint="eastAsia"/>
                <w:color w:val="000000"/>
                <w:sz w:val="32"/>
                <w:szCs w:val="32"/>
              </w:rPr>
              <w:t>（一）完善服务业招商引资重点项目土地出让方案，可将投资额度、行业排序、注册资本金等反映企业实力的指标列入出让方案。</w:t>
            </w:r>
          </w:p>
          <w:p w:rsidR="00A530ED" w:rsidRDefault="00A530ED">
            <w:pPr>
              <w:spacing w:line="520" w:lineRule="atLeast"/>
              <w:rPr>
                <w:color w:val="000000"/>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（二）对服务业招商引资重点项目，用地通</w:t>
            </w:r>
            <w:proofErr w:type="gramStart"/>
            <w:r>
              <w:rPr>
                <w:rFonts w:ascii="仿宋_gb2312" w:eastAsia="仿宋_gb2312" w:hint="eastAsia"/>
                <w:color w:val="000000"/>
                <w:sz w:val="32"/>
                <w:szCs w:val="32"/>
              </w:rPr>
              <w:t>过招拍挂方式</w:t>
            </w:r>
            <w:proofErr w:type="gramEnd"/>
            <w:r>
              <w:rPr>
                <w:rFonts w:ascii="仿宋_gb2312" w:eastAsia="仿宋_gb2312" w:hint="eastAsia"/>
                <w:color w:val="000000"/>
                <w:sz w:val="32"/>
                <w:szCs w:val="32"/>
              </w:rPr>
              <w:t>出让，投资企业足额缴纳土地出让金，办理完用地手续的，根据工程进度将收取宗地出让金形成净收益的</w:t>
            </w:r>
            <w:r>
              <w:rPr>
                <w:color w:val="000000"/>
                <w:sz w:val="32"/>
                <w:szCs w:val="32"/>
              </w:rPr>
              <w:t>20%</w:t>
            </w:r>
            <w:r>
              <w:rPr>
                <w:rFonts w:ascii="仿宋_gb2312" w:eastAsia="仿宋_gb2312" w:hint="eastAsia"/>
                <w:color w:val="000000"/>
                <w:sz w:val="32"/>
                <w:szCs w:val="32"/>
              </w:rPr>
              <w:t>用于完善该宗地的基础设施配套建设</w:t>
            </w:r>
            <w:r>
              <w:rPr>
                <w:rFonts w:ascii="仿宋_gb2312" w:eastAsia="仿宋_gb2312" w:hint="eastAsia"/>
                <w:b/>
                <w:bCs/>
                <w:color w:val="000000"/>
                <w:sz w:val="32"/>
                <w:szCs w:val="32"/>
              </w:rPr>
              <w:t>。</w:t>
            </w:r>
            <w:r>
              <w:rPr>
                <w:rFonts w:ascii="仿宋_gb2312" w:eastAsia="仿宋_gb2312" w:hint="eastAsia"/>
                <w:color w:val="000000"/>
                <w:sz w:val="32"/>
                <w:szCs w:val="32"/>
              </w:rPr>
              <w:t>待项目建设完成</w:t>
            </w:r>
            <w:r>
              <w:rPr>
                <w:color w:val="000000"/>
                <w:sz w:val="32"/>
                <w:szCs w:val="32"/>
              </w:rPr>
              <w:t>50%</w:t>
            </w:r>
            <w:r>
              <w:rPr>
                <w:rFonts w:ascii="仿宋_gb2312" w:eastAsia="仿宋_gb2312" w:hint="eastAsia"/>
                <w:color w:val="000000"/>
                <w:sz w:val="32"/>
                <w:szCs w:val="32"/>
              </w:rPr>
              <w:t>主体工程，受益财政将投资企业所缴纳的土地增值税地方留成部分、耕地占用税各</w:t>
            </w:r>
            <w:r>
              <w:rPr>
                <w:color w:val="000000"/>
                <w:sz w:val="32"/>
                <w:szCs w:val="32"/>
              </w:rPr>
              <w:t>50%</w:t>
            </w:r>
            <w:r>
              <w:rPr>
                <w:rFonts w:ascii="仿宋_gb2312" w:eastAsia="仿宋_gb2312" w:hint="eastAsia"/>
                <w:color w:val="000000"/>
                <w:sz w:val="32"/>
                <w:szCs w:val="32"/>
              </w:rPr>
              <w:t>奖励给企业。投资企业建设过程中，确因实际需要需适度变更用途、容积率的，在符合城市规划的前提下，可以允许适度变更（变更用途面积和容积率幅度一般不超过</w:t>
            </w:r>
            <w:r>
              <w:rPr>
                <w:color w:val="000000"/>
                <w:sz w:val="32"/>
                <w:szCs w:val="32"/>
              </w:rPr>
              <w:t>25%</w:t>
            </w:r>
            <w:r>
              <w:rPr>
                <w:rFonts w:ascii="仿宋_gb2312" w:eastAsia="仿宋_gb2312" w:hint="eastAsia"/>
                <w:color w:val="000000"/>
                <w:sz w:val="32"/>
                <w:szCs w:val="32"/>
              </w:rPr>
              <w:t>），并适当奖励补交的有关税费（最高不超过补交价款的</w:t>
            </w:r>
            <w:r>
              <w:rPr>
                <w:color w:val="000000"/>
                <w:sz w:val="32"/>
                <w:szCs w:val="32"/>
              </w:rPr>
              <w:t>25%</w:t>
            </w:r>
            <w:r>
              <w:rPr>
                <w:rFonts w:ascii="仿宋_gb2312" w:eastAsia="仿宋_gb2312" w:hint="eastAsia"/>
                <w:color w:val="000000"/>
                <w:sz w:val="32"/>
                <w:szCs w:val="32"/>
              </w:rPr>
              <w:t>）。</w:t>
            </w:r>
          </w:p>
          <w:p w:rsidR="00A530ED" w:rsidRDefault="00A530ED">
            <w:pPr>
              <w:spacing w:line="520" w:lineRule="atLeast"/>
              <w:ind w:firstLine="640"/>
              <w:rPr>
                <w:color w:val="000000"/>
              </w:rPr>
            </w:pPr>
            <w:r>
              <w:rPr>
                <w:color w:val="000000"/>
                <w:sz w:val="32"/>
                <w:szCs w:val="32"/>
              </w:rPr>
              <w:t>（三）</w:t>
            </w:r>
            <w:r>
              <w:rPr>
                <w:rFonts w:ascii="仿宋_gb2312" w:eastAsia="仿宋_gb2312" w:hint="eastAsia"/>
                <w:color w:val="000000"/>
                <w:sz w:val="32"/>
                <w:szCs w:val="32"/>
              </w:rPr>
              <w:t>对招商引资的教育、科研、文化、卫生、体育和其他社会非盈利性公益事业的服务业项目，属于国家法律法规和政策规定范围的，可采取划拨方式取得土地使用权。对上述盈利性项目需要依法出让土地的，可以适当缩</w:t>
            </w:r>
            <w:r>
              <w:rPr>
                <w:rFonts w:ascii="仿宋_gb2312" w:eastAsia="仿宋_gb2312" w:hint="eastAsia"/>
                <w:color w:val="000000"/>
                <w:sz w:val="32"/>
                <w:szCs w:val="32"/>
              </w:rPr>
              <w:lastRenderedPageBreak/>
              <w:t>短出让年限，也可以采取租赁方式供应，以降低服务业发展的投入成本。</w:t>
            </w:r>
          </w:p>
          <w:p w:rsidR="00A530ED" w:rsidRDefault="00A530ED">
            <w:pPr>
              <w:spacing w:line="520" w:lineRule="atLeast"/>
              <w:ind w:firstLine="640"/>
              <w:rPr>
                <w:color w:val="000000"/>
              </w:rPr>
            </w:pPr>
            <w:r>
              <w:rPr>
                <w:rFonts w:ascii="仿宋_gb2312" w:eastAsia="仿宋_gb2312" w:hint="eastAsia"/>
                <w:color w:val="000000"/>
                <w:sz w:val="32"/>
                <w:szCs w:val="32"/>
              </w:rPr>
              <w:t>（四）服务业项目利用存量建设用地，优先办理建设用地供地手续。地块使用要坚持先定功能后开发的原则，并事先征得政府同意。在符合城市规划的前提下，可以利用已取得的非服务业建设用地使用权，经依法批准后新办服务业，对非经营性用地改变为经营性用地的，应当收回土地使用权，重新依法出让。</w:t>
            </w:r>
          </w:p>
          <w:p w:rsidR="00A530ED" w:rsidRDefault="00A530ED">
            <w:pPr>
              <w:spacing w:line="520" w:lineRule="atLeast"/>
              <w:ind w:firstLine="640"/>
              <w:rPr>
                <w:color w:val="000000"/>
              </w:rPr>
            </w:pPr>
            <w:r>
              <w:rPr>
                <w:rFonts w:ascii="黑体" w:eastAsia="黑体" w:hAnsi="黑体" w:hint="eastAsia"/>
                <w:color w:val="000000"/>
                <w:sz w:val="32"/>
                <w:szCs w:val="32"/>
              </w:rPr>
              <w:t>三、财税政策</w:t>
            </w:r>
          </w:p>
          <w:p w:rsidR="00A530ED" w:rsidRDefault="00A530ED">
            <w:pPr>
              <w:spacing w:line="520" w:lineRule="atLeast"/>
              <w:ind w:firstLine="640"/>
              <w:rPr>
                <w:color w:val="000000"/>
              </w:rPr>
            </w:pPr>
            <w:r>
              <w:rPr>
                <w:rFonts w:ascii="仿宋_gb2312" w:eastAsia="仿宋_gb2312" w:hint="eastAsia"/>
                <w:color w:val="000000"/>
                <w:sz w:val="32"/>
                <w:szCs w:val="32"/>
              </w:rPr>
              <w:t>（一）</w:t>
            </w:r>
            <w:r>
              <w:rPr>
                <w:color w:val="000000"/>
                <w:sz w:val="32"/>
                <w:szCs w:val="32"/>
              </w:rPr>
              <w:t>2011</w:t>
            </w:r>
            <w:r>
              <w:rPr>
                <w:rFonts w:ascii="仿宋_gb2312" w:eastAsia="仿宋_gb2312" w:hint="eastAsia"/>
                <w:color w:val="000000"/>
                <w:sz w:val="32"/>
                <w:szCs w:val="32"/>
              </w:rPr>
              <w:t>年至</w:t>
            </w:r>
            <w:r>
              <w:rPr>
                <w:color w:val="000000"/>
                <w:sz w:val="32"/>
                <w:szCs w:val="32"/>
              </w:rPr>
              <w:t>2015</w:t>
            </w:r>
            <w:r>
              <w:rPr>
                <w:rFonts w:ascii="仿宋_gb2312" w:eastAsia="仿宋_gb2312" w:hint="eastAsia"/>
                <w:color w:val="000000"/>
                <w:sz w:val="32"/>
                <w:szCs w:val="32"/>
              </w:rPr>
              <w:t>年，市级财政每年从预算中按照上年</w:t>
            </w:r>
            <w:r>
              <w:rPr>
                <w:color w:val="000000"/>
                <w:sz w:val="32"/>
                <w:szCs w:val="32"/>
              </w:rPr>
              <w:t>GDP</w:t>
            </w:r>
            <w:r>
              <w:rPr>
                <w:rFonts w:ascii="仿宋_gb2312" w:eastAsia="仿宋_gb2312" w:hint="eastAsia"/>
                <w:color w:val="000000"/>
                <w:sz w:val="32"/>
                <w:szCs w:val="32"/>
              </w:rPr>
              <w:t>千分之一点五的比例安排服务业发展引导资金，主要用于为国家、省服务业引导资金项目配套、落实市扶持服务业发展的政策、培育服务业发展载体和扶持服务业重点企业、服务业重点建设项目，以及用于服务业工作奖励等。</w:t>
            </w:r>
          </w:p>
          <w:p w:rsidR="00A530ED" w:rsidRDefault="00A530ED">
            <w:pPr>
              <w:spacing w:line="520" w:lineRule="atLeast"/>
              <w:ind w:firstLine="640"/>
              <w:rPr>
                <w:color w:val="000000"/>
              </w:rPr>
            </w:pPr>
            <w:r>
              <w:rPr>
                <w:rFonts w:ascii="仿宋_gb2312" w:eastAsia="仿宋_gb2312" w:hint="eastAsia"/>
                <w:color w:val="000000"/>
                <w:sz w:val="32"/>
                <w:szCs w:val="32"/>
              </w:rPr>
              <w:t>（二）对服务业招商引资重点项目，从经营之日起，其上缴的增值税、营业税、企业所得税地方留成部分，前三年按</w:t>
            </w:r>
            <w:r>
              <w:rPr>
                <w:color w:val="000000"/>
                <w:sz w:val="32"/>
                <w:szCs w:val="32"/>
              </w:rPr>
              <w:t>100%</w:t>
            </w:r>
            <w:r>
              <w:rPr>
                <w:rFonts w:ascii="仿宋_gb2312" w:eastAsia="仿宋_gb2312" w:hint="eastAsia"/>
                <w:color w:val="000000"/>
                <w:sz w:val="32"/>
                <w:szCs w:val="32"/>
              </w:rPr>
              <w:t>给予奖励，后两年按</w:t>
            </w:r>
            <w:r>
              <w:rPr>
                <w:color w:val="000000"/>
                <w:sz w:val="32"/>
                <w:szCs w:val="32"/>
              </w:rPr>
              <w:t>50%</w:t>
            </w:r>
            <w:r>
              <w:rPr>
                <w:rFonts w:ascii="仿宋_gb2312" w:eastAsia="仿宋_gb2312" w:hint="eastAsia"/>
                <w:color w:val="000000"/>
                <w:sz w:val="32"/>
                <w:szCs w:val="32"/>
              </w:rPr>
              <w:t>给予奖励。对年营业额过百亿元的项目，其奖励办法可一事一议。</w:t>
            </w:r>
          </w:p>
          <w:p w:rsidR="00A530ED" w:rsidRDefault="00A530ED">
            <w:pPr>
              <w:spacing w:line="520" w:lineRule="atLeast"/>
              <w:rPr>
                <w:color w:val="000000"/>
              </w:rPr>
            </w:pPr>
            <w:r>
              <w:rPr>
                <w:color w:val="000000"/>
                <w:sz w:val="32"/>
                <w:szCs w:val="32"/>
              </w:rPr>
              <w:t>   </w:t>
            </w:r>
            <w:r>
              <w:rPr>
                <w:rStyle w:val="apple-converted-space"/>
                <w:color w:val="000000"/>
                <w:sz w:val="32"/>
                <w:szCs w:val="32"/>
              </w:rPr>
              <w:t> </w:t>
            </w:r>
            <w:r>
              <w:rPr>
                <w:rFonts w:ascii="仿宋_gb2312" w:eastAsia="仿宋_gb2312" w:hint="eastAsia"/>
                <w:color w:val="000000"/>
                <w:sz w:val="32"/>
                <w:szCs w:val="32"/>
              </w:rPr>
              <w:t>（三）新建或新购置的服务业重点企业经营场所，其应缴纳的房产税、城镇土地使用税，三年内由受益财政给予等额扶持。</w:t>
            </w:r>
          </w:p>
          <w:p w:rsidR="00A530ED" w:rsidRDefault="00A530ED">
            <w:pPr>
              <w:spacing w:line="520" w:lineRule="atLeast"/>
              <w:ind w:firstLine="640"/>
              <w:rPr>
                <w:color w:val="000000"/>
              </w:rPr>
            </w:pPr>
            <w:r>
              <w:rPr>
                <w:rFonts w:ascii="仿宋_gb2312" w:eastAsia="仿宋_gb2312" w:hint="eastAsia"/>
                <w:color w:val="000000"/>
                <w:sz w:val="32"/>
                <w:szCs w:val="32"/>
              </w:rPr>
              <w:lastRenderedPageBreak/>
              <w:t>（四）对新</w:t>
            </w:r>
            <w:proofErr w:type="gramStart"/>
            <w:r>
              <w:rPr>
                <w:rFonts w:ascii="仿宋_gb2312" w:eastAsia="仿宋_gb2312" w:hint="eastAsia"/>
                <w:color w:val="000000"/>
                <w:sz w:val="32"/>
                <w:szCs w:val="32"/>
              </w:rPr>
              <w:t>入驻且</w:t>
            </w:r>
            <w:proofErr w:type="gramEnd"/>
            <w:r>
              <w:rPr>
                <w:rFonts w:ascii="仿宋_gb2312" w:eastAsia="仿宋_gb2312" w:hint="eastAsia"/>
                <w:color w:val="000000"/>
                <w:sz w:val="32"/>
                <w:szCs w:val="32"/>
              </w:rPr>
              <w:t>第一个经营年度主营业务缴纳地方税收排名前</w:t>
            </w:r>
            <w:r>
              <w:rPr>
                <w:color w:val="000000"/>
                <w:sz w:val="32"/>
                <w:szCs w:val="32"/>
              </w:rPr>
              <w:t>3</w:t>
            </w:r>
            <w:r>
              <w:rPr>
                <w:rFonts w:ascii="仿宋_gb2312" w:eastAsia="仿宋_gb2312" w:hint="eastAsia"/>
                <w:color w:val="000000"/>
                <w:sz w:val="32"/>
                <w:szCs w:val="32"/>
              </w:rPr>
              <w:t>位的服务业企业，授予</w:t>
            </w:r>
            <w:r>
              <w:rPr>
                <w:color w:val="000000"/>
                <w:sz w:val="32"/>
                <w:szCs w:val="32"/>
              </w:rPr>
              <w:t>“</w:t>
            </w:r>
            <w:r>
              <w:rPr>
                <w:rFonts w:ascii="仿宋_gb2312" w:eastAsia="仿宋_gb2312" w:hint="eastAsia"/>
                <w:color w:val="000000"/>
                <w:sz w:val="32"/>
                <w:szCs w:val="32"/>
              </w:rPr>
              <w:t>年度服务业新星奖</w:t>
            </w:r>
            <w:r>
              <w:rPr>
                <w:color w:val="000000"/>
                <w:sz w:val="32"/>
                <w:szCs w:val="32"/>
              </w:rPr>
              <w:t>”</w:t>
            </w:r>
            <w:r>
              <w:rPr>
                <w:rFonts w:ascii="仿宋_gb2312" w:eastAsia="仿宋_gb2312" w:hint="eastAsia"/>
                <w:color w:val="000000"/>
                <w:sz w:val="32"/>
                <w:szCs w:val="32"/>
              </w:rPr>
              <w:t>，分别奖励法定代表人</w:t>
            </w:r>
            <w:r>
              <w:rPr>
                <w:color w:val="000000"/>
                <w:sz w:val="32"/>
                <w:szCs w:val="32"/>
              </w:rPr>
              <w:t>30</w:t>
            </w:r>
            <w:r>
              <w:rPr>
                <w:rFonts w:ascii="仿宋_gb2312" w:eastAsia="仿宋_gb2312" w:hint="eastAsia"/>
                <w:color w:val="000000"/>
                <w:sz w:val="32"/>
                <w:szCs w:val="32"/>
              </w:rPr>
              <w:t>万元、</w:t>
            </w:r>
            <w:r>
              <w:rPr>
                <w:color w:val="000000"/>
                <w:sz w:val="32"/>
                <w:szCs w:val="32"/>
              </w:rPr>
              <w:t>20</w:t>
            </w:r>
            <w:r>
              <w:rPr>
                <w:rFonts w:ascii="仿宋_gb2312" w:eastAsia="仿宋_gb2312" w:hint="eastAsia"/>
                <w:color w:val="000000"/>
                <w:sz w:val="32"/>
                <w:szCs w:val="32"/>
              </w:rPr>
              <w:t>万元、</w:t>
            </w:r>
            <w:r>
              <w:rPr>
                <w:color w:val="000000"/>
                <w:sz w:val="32"/>
                <w:szCs w:val="32"/>
              </w:rPr>
              <w:t>10</w:t>
            </w:r>
            <w:r>
              <w:rPr>
                <w:rFonts w:ascii="仿宋_gb2312" w:eastAsia="仿宋_gb2312" w:hint="eastAsia"/>
                <w:color w:val="000000"/>
                <w:sz w:val="32"/>
                <w:szCs w:val="32"/>
              </w:rPr>
              <w:t>万元。</w:t>
            </w:r>
          </w:p>
          <w:p w:rsidR="00A530ED" w:rsidRDefault="00A530ED">
            <w:pPr>
              <w:spacing w:line="520" w:lineRule="atLeast"/>
              <w:ind w:firstLine="640"/>
              <w:rPr>
                <w:color w:val="000000"/>
              </w:rPr>
            </w:pPr>
            <w:r>
              <w:rPr>
                <w:rFonts w:ascii="仿宋_gb2312" w:eastAsia="仿宋_gb2312" w:hint="eastAsia"/>
                <w:color w:val="000000"/>
                <w:sz w:val="32"/>
                <w:szCs w:val="32"/>
              </w:rPr>
              <w:t>（五）对达到上述招商引资标准且资金足额到位项目的招商引资直接有功人员，由市政府授予</w:t>
            </w:r>
            <w:r>
              <w:rPr>
                <w:color w:val="000000"/>
                <w:sz w:val="32"/>
                <w:szCs w:val="32"/>
              </w:rPr>
              <w:t>“</w:t>
            </w:r>
            <w:proofErr w:type="gramStart"/>
            <w:r>
              <w:rPr>
                <w:rFonts w:ascii="仿宋_gb2312" w:eastAsia="仿宋_gb2312" w:hint="eastAsia"/>
                <w:color w:val="000000"/>
                <w:sz w:val="32"/>
                <w:szCs w:val="32"/>
              </w:rPr>
              <w:t>邹</w:t>
            </w:r>
            <w:proofErr w:type="gramEnd"/>
            <w:r>
              <w:rPr>
                <w:rFonts w:ascii="仿宋_gb2312" w:eastAsia="仿宋_gb2312" w:hint="eastAsia"/>
                <w:color w:val="000000"/>
                <w:sz w:val="32"/>
                <w:szCs w:val="32"/>
              </w:rPr>
              <w:t>城市服务业招商引资先进个人</w:t>
            </w:r>
            <w:r>
              <w:rPr>
                <w:color w:val="000000"/>
                <w:sz w:val="32"/>
                <w:szCs w:val="32"/>
              </w:rPr>
              <w:t>”</w:t>
            </w:r>
            <w:r>
              <w:rPr>
                <w:rFonts w:ascii="仿宋_gb2312" w:eastAsia="仿宋_gb2312" w:hint="eastAsia"/>
                <w:color w:val="000000"/>
                <w:sz w:val="32"/>
                <w:szCs w:val="32"/>
              </w:rPr>
              <w:t>称号，并按有关规定给予奖励。</w:t>
            </w:r>
          </w:p>
          <w:p w:rsidR="00A530ED" w:rsidRDefault="00A530ED">
            <w:pPr>
              <w:spacing w:line="520" w:lineRule="atLeast"/>
              <w:ind w:firstLine="640"/>
              <w:rPr>
                <w:color w:val="000000"/>
              </w:rPr>
            </w:pPr>
            <w:r>
              <w:rPr>
                <w:rFonts w:ascii="黑体" w:eastAsia="黑体" w:hAnsi="黑体" w:hint="eastAsia"/>
                <w:color w:val="000000"/>
                <w:sz w:val="32"/>
                <w:szCs w:val="32"/>
              </w:rPr>
              <w:t>四、其他政策</w:t>
            </w:r>
          </w:p>
          <w:p w:rsidR="00A530ED" w:rsidRDefault="00A530ED">
            <w:pPr>
              <w:spacing w:line="520" w:lineRule="atLeast"/>
              <w:ind w:firstLine="640"/>
              <w:rPr>
                <w:color w:val="000000"/>
              </w:rPr>
            </w:pPr>
            <w:r>
              <w:rPr>
                <w:rFonts w:ascii="仿宋_gb2312" w:eastAsia="仿宋_gb2312" w:hint="eastAsia"/>
                <w:color w:val="000000"/>
                <w:sz w:val="32"/>
                <w:szCs w:val="32"/>
              </w:rPr>
              <w:t>（一）对总部经济区项目，可根据项目年度实现地方税收额度，采取一事一议给予特殊优惠政策。</w:t>
            </w:r>
          </w:p>
          <w:p w:rsidR="00A530ED" w:rsidRDefault="00A530ED">
            <w:pPr>
              <w:spacing w:line="520" w:lineRule="atLeast"/>
              <w:ind w:firstLine="640"/>
              <w:rPr>
                <w:color w:val="000000"/>
              </w:rPr>
            </w:pPr>
            <w:r>
              <w:rPr>
                <w:rFonts w:ascii="仿宋_gb2312" w:eastAsia="仿宋_gb2312" w:hint="eastAsia"/>
                <w:color w:val="000000"/>
                <w:sz w:val="32"/>
                <w:szCs w:val="32"/>
              </w:rPr>
              <w:t>（二）对总投资</w:t>
            </w:r>
            <w:r>
              <w:rPr>
                <w:color w:val="000000"/>
                <w:sz w:val="32"/>
                <w:szCs w:val="32"/>
              </w:rPr>
              <w:t>8</w:t>
            </w:r>
            <w:r>
              <w:rPr>
                <w:rFonts w:ascii="仿宋_gb2312" w:eastAsia="仿宋_gb2312" w:hint="eastAsia"/>
                <w:color w:val="000000"/>
                <w:sz w:val="32"/>
                <w:szCs w:val="32"/>
              </w:rPr>
              <w:t>亿元以上、吸纳就业能力强、税收贡献大的城市综合体项目，可采取一事一议给予特殊优惠政策。</w:t>
            </w:r>
          </w:p>
          <w:p w:rsidR="00A530ED" w:rsidRDefault="00A530ED">
            <w:pPr>
              <w:spacing w:line="520" w:lineRule="atLeast"/>
              <w:ind w:firstLine="640"/>
              <w:rPr>
                <w:color w:val="000000"/>
              </w:rPr>
            </w:pPr>
            <w:r>
              <w:rPr>
                <w:rFonts w:ascii="仿宋_gb2312" w:eastAsia="仿宋_gb2312" w:hint="eastAsia"/>
                <w:color w:val="000000"/>
                <w:sz w:val="32"/>
                <w:szCs w:val="32"/>
              </w:rPr>
              <w:t>（三）对服务业招商引资重点项目，全部纳入</w:t>
            </w:r>
            <w:r>
              <w:rPr>
                <w:color w:val="000000"/>
                <w:sz w:val="32"/>
                <w:szCs w:val="32"/>
              </w:rPr>
              <w:t>“</w:t>
            </w:r>
            <w:r>
              <w:rPr>
                <w:rFonts w:ascii="仿宋_gb2312" w:eastAsia="仿宋_gb2312" w:hint="eastAsia"/>
                <w:color w:val="000000"/>
                <w:sz w:val="32"/>
                <w:szCs w:val="32"/>
              </w:rPr>
              <w:t>绿色通道</w:t>
            </w:r>
            <w:r>
              <w:rPr>
                <w:color w:val="000000"/>
                <w:sz w:val="32"/>
                <w:szCs w:val="32"/>
              </w:rPr>
              <w:t>”</w:t>
            </w:r>
            <w:r>
              <w:rPr>
                <w:rFonts w:ascii="仿宋_gb2312" w:eastAsia="仿宋_gb2312" w:hint="eastAsia"/>
                <w:color w:val="000000"/>
                <w:sz w:val="32"/>
                <w:szCs w:val="32"/>
              </w:rPr>
              <w:t>流程，由市服务业办公室和行政审批管理办公室召开窗口负责人联席会议，统一协调各窗口分头审批、限时办结。</w:t>
            </w:r>
          </w:p>
          <w:p w:rsidR="00A530ED" w:rsidRDefault="00A530ED">
            <w:pPr>
              <w:spacing w:line="520" w:lineRule="atLeast"/>
              <w:ind w:firstLine="640"/>
              <w:rPr>
                <w:color w:val="000000"/>
              </w:rPr>
            </w:pPr>
            <w:r>
              <w:rPr>
                <w:rFonts w:ascii="仿宋_gb2312" w:eastAsia="仿宋_gb2312" w:hint="eastAsia"/>
                <w:color w:val="000000"/>
                <w:sz w:val="32"/>
                <w:szCs w:val="32"/>
              </w:rPr>
              <w:t>（四）对重点项目，及时纳入市</w:t>
            </w:r>
            <w:r>
              <w:rPr>
                <w:color w:val="000000"/>
                <w:sz w:val="32"/>
                <w:szCs w:val="32"/>
              </w:rPr>
              <w:t>“3311”</w:t>
            </w:r>
            <w:r>
              <w:rPr>
                <w:rFonts w:ascii="仿宋_gb2312" w:eastAsia="仿宋_gb2312" w:hint="eastAsia"/>
                <w:color w:val="000000"/>
                <w:sz w:val="32"/>
                <w:szCs w:val="32"/>
              </w:rPr>
              <w:t>工程，成立项目专班，及时解决项目建设中的困难和问题，全力搞好服务。</w:t>
            </w:r>
          </w:p>
          <w:p w:rsidR="00A530ED" w:rsidRDefault="00A530ED">
            <w:pPr>
              <w:spacing w:line="520" w:lineRule="atLeast"/>
              <w:ind w:firstLine="640"/>
              <w:rPr>
                <w:color w:val="000000"/>
              </w:rPr>
            </w:pPr>
            <w:r>
              <w:rPr>
                <w:rFonts w:ascii="仿宋_gb2312" w:eastAsia="仿宋_gb2312" w:hint="eastAsia"/>
                <w:color w:val="000000"/>
                <w:sz w:val="32"/>
                <w:szCs w:val="32"/>
              </w:rPr>
              <w:t>（五）对涉及的工商等其它费用，一律按标准下限收取。</w:t>
            </w:r>
          </w:p>
          <w:p w:rsidR="00A530ED" w:rsidRDefault="00A530ED">
            <w:pPr>
              <w:spacing w:line="520" w:lineRule="atLeast"/>
              <w:ind w:firstLine="640"/>
              <w:rPr>
                <w:color w:val="000000"/>
              </w:rPr>
            </w:pPr>
            <w:r>
              <w:rPr>
                <w:rFonts w:ascii="仿宋_gb2312" w:eastAsia="仿宋_gb2312" w:hint="eastAsia"/>
                <w:color w:val="000000"/>
                <w:sz w:val="32"/>
                <w:szCs w:val="32"/>
              </w:rPr>
              <w:t>（六）对租赁使用营业用房的，受益财政对前两年租赁费可参照市场价格，给予</w:t>
            </w:r>
            <w:r>
              <w:rPr>
                <w:color w:val="000000"/>
                <w:sz w:val="32"/>
                <w:szCs w:val="32"/>
              </w:rPr>
              <w:t>50%</w:t>
            </w:r>
            <w:r>
              <w:rPr>
                <w:rFonts w:ascii="仿宋_gb2312" w:eastAsia="仿宋_gb2312" w:hint="eastAsia"/>
                <w:color w:val="000000"/>
                <w:sz w:val="32"/>
                <w:szCs w:val="32"/>
              </w:rPr>
              <w:t>补贴。</w:t>
            </w:r>
          </w:p>
          <w:p w:rsidR="00A530ED" w:rsidRDefault="00A530ED">
            <w:pPr>
              <w:spacing w:line="520" w:lineRule="atLeast"/>
              <w:ind w:firstLine="640"/>
              <w:rPr>
                <w:color w:val="000000"/>
              </w:rPr>
            </w:pPr>
            <w:r>
              <w:rPr>
                <w:rFonts w:ascii="仿宋_gb2312" w:eastAsia="仿宋_gb2312" w:hint="eastAsia"/>
                <w:color w:val="000000"/>
                <w:sz w:val="32"/>
                <w:szCs w:val="32"/>
              </w:rPr>
              <w:lastRenderedPageBreak/>
              <w:t>本政策自下发之日起实施，此前相关文件规定的优惠政策，投资主体可选择最适用的执行；济政字〔</w:t>
            </w:r>
            <w:r>
              <w:rPr>
                <w:color w:val="000000"/>
                <w:sz w:val="32"/>
                <w:szCs w:val="32"/>
              </w:rPr>
              <w:t>2009</w:t>
            </w:r>
            <w:r>
              <w:rPr>
                <w:rFonts w:ascii="仿宋_gb2312" w:eastAsia="仿宋_gb2312" w:hint="eastAsia"/>
                <w:color w:val="000000"/>
                <w:sz w:val="32"/>
                <w:szCs w:val="32"/>
              </w:rPr>
              <w:t>〕</w:t>
            </w:r>
            <w:r>
              <w:rPr>
                <w:color w:val="000000"/>
                <w:sz w:val="32"/>
                <w:szCs w:val="32"/>
              </w:rPr>
              <w:t>104</w:t>
            </w:r>
            <w:r>
              <w:rPr>
                <w:rFonts w:ascii="仿宋_gb2312" w:eastAsia="仿宋_gb2312" w:hint="eastAsia"/>
                <w:color w:val="000000"/>
                <w:sz w:val="32"/>
                <w:szCs w:val="32"/>
              </w:rPr>
              <w:t>号文件和济政发〔</w:t>
            </w:r>
            <w:r>
              <w:rPr>
                <w:color w:val="000000"/>
                <w:sz w:val="32"/>
                <w:szCs w:val="32"/>
              </w:rPr>
              <w:t>2011</w:t>
            </w:r>
            <w:r>
              <w:rPr>
                <w:rFonts w:ascii="仿宋_gb2312" w:eastAsia="仿宋_gb2312" w:hint="eastAsia"/>
                <w:color w:val="000000"/>
                <w:sz w:val="32"/>
                <w:szCs w:val="32"/>
              </w:rPr>
              <w:t>〕</w:t>
            </w:r>
            <w:r>
              <w:rPr>
                <w:color w:val="000000"/>
                <w:sz w:val="32"/>
                <w:szCs w:val="32"/>
              </w:rPr>
              <w:t>3</w:t>
            </w:r>
            <w:r>
              <w:rPr>
                <w:rFonts w:ascii="仿宋_gb2312" w:eastAsia="仿宋_gb2312" w:hint="eastAsia"/>
                <w:color w:val="000000"/>
                <w:sz w:val="32"/>
                <w:szCs w:val="32"/>
              </w:rPr>
              <w:t>号文件已经市政府转发，一并执行。</w:t>
            </w:r>
          </w:p>
          <w:p w:rsidR="00A530ED" w:rsidRDefault="00A530ED">
            <w:pPr>
              <w:spacing w:line="520" w:lineRule="atLeast"/>
              <w:ind w:firstLine="640"/>
              <w:jc w:val="right"/>
              <w:rPr>
                <w:color w:val="000000"/>
              </w:rPr>
            </w:pPr>
            <w:r>
              <w:rPr>
                <w:rFonts w:ascii="仿宋_gb2312" w:eastAsia="仿宋_gb2312" w:hint="eastAsia"/>
                <w:color w:val="000000"/>
                <w:sz w:val="32"/>
                <w:szCs w:val="32"/>
              </w:rPr>
              <w:t> </w:t>
            </w:r>
          </w:p>
          <w:p w:rsidR="00A530ED" w:rsidRDefault="00A530ED">
            <w:pPr>
              <w:spacing w:line="520" w:lineRule="atLeast"/>
              <w:ind w:firstLine="640"/>
              <w:jc w:val="right"/>
              <w:rPr>
                <w:color w:val="000000"/>
              </w:rPr>
            </w:pPr>
            <w:r>
              <w:rPr>
                <w:rFonts w:ascii="仿宋_gb2312" w:eastAsia="仿宋_gb2312" w:hint="eastAsia"/>
                <w:color w:val="000000"/>
                <w:sz w:val="32"/>
                <w:szCs w:val="32"/>
              </w:rPr>
              <w:t>二○一一年七月二十日</w:t>
            </w:r>
          </w:p>
        </w:tc>
      </w:tr>
    </w:tbl>
    <w:p w:rsidR="00A530ED" w:rsidRDefault="00A530ED" w:rsidP="00A530ED">
      <w:pPr>
        <w:rPr>
          <w:vanish/>
        </w:rPr>
      </w:pPr>
    </w:p>
    <w:tbl>
      <w:tblPr>
        <w:tblW w:w="0" w:type="auto"/>
        <w:jc w:val="center"/>
        <w:tblCellSpacing w:w="40" w:type="dxa"/>
        <w:shd w:val="clear" w:color="auto" w:fill="FFFFFF"/>
        <w:tblCellMar>
          <w:left w:w="0" w:type="dxa"/>
          <w:right w:w="0" w:type="dxa"/>
        </w:tblCellMar>
        <w:tblLook w:val="04A0" w:firstRow="1" w:lastRow="0" w:firstColumn="1" w:lastColumn="0" w:noHBand="0" w:noVBand="1"/>
      </w:tblPr>
      <w:tblGrid>
        <w:gridCol w:w="1050"/>
        <w:gridCol w:w="1050"/>
      </w:tblGrid>
      <w:tr w:rsidR="00A530ED" w:rsidTr="00A530ED">
        <w:trPr>
          <w:tblCellSpacing w:w="40" w:type="dxa"/>
          <w:jc w:val="center"/>
        </w:trPr>
        <w:tc>
          <w:tcPr>
            <w:tcW w:w="0" w:type="auto"/>
            <w:shd w:val="clear" w:color="auto" w:fill="FFFFFF"/>
            <w:vAlign w:val="center"/>
            <w:hideMark/>
          </w:tcPr>
          <w:tbl>
            <w:tblPr>
              <w:tblW w:w="930" w:type="dxa"/>
              <w:jc w:val="center"/>
              <w:tblCellSpacing w:w="0" w:type="dxa"/>
              <w:tblCellMar>
                <w:left w:w="0" w:type="dxa"/>
                <w:right w:w="0" w:type="dxa"/>
              </w:tblCellMar>
              <w:tblLook w:val="04A0" w:firstRow="1" w:lastRow="0" w:firstColumn="1" w:lastColumn="0" w:noHBand="0" w:noVBand="1"/>
            </w:tblPr>
            <w:tblGrid>
              <w:gridCol w:w="930"/>
            </w:tblGrid>
            <w:tr w:rsidR="00A530ED">
              <w:trPr>
                <w:trHeight w:val="570"/>
                <w:tblCellSpacing w:w="0" w:type="dxa"/>
                <w:jc w:val="center"/>
              </w:trPr>
              <w:tc>
                <w:tcPr>
                  <w:tcW w:w="0" w:type="auto"/>
                  <w:tcMar>
                    <w:top w:w="0" w:type="dxa"/>
                    <w:left w:w="0" w:type="dxa"/>
                    <w:bottom w:w="0" w:type="dxa"/>
                    <w:right w:w="60" w:type="dxa"/>
                  </w:tcMar>
                  <w:vAlign w:val="center"/>
                  <w:hideMark/>
                </w:tcPr>
                <w:p w:rsidR="00A530ED" w:rsidRDefault="00A530ED">
                  <w:pPr>
                    <w:spacing w:line="450" w:lineRule="atLeast"/>
                    <w:jc w:val="center"/>
                    <w:rPr>
                      <w:b/>
                      <w:bCs/>
                    </w:rPr>
                  </w:pPr>
                  <w:r>
                    <w:rPr>
                      <w:rStyle w:val="a5"/>
                    </w:rPr>
                    <w:t>12</w:t>
                  </w:r>
                </w:p>
              </w:tc>
            </w:tr>
            <w:tr w:rsidR="00A530ED">
              <w:trPr>
                <w:trHeight w:val="450"/>
                <w:tblCellSpacing w:w="0" w:type="dxa"/>
                <w:jc w:val="center"/>
              </w:trPr>
              <w:tc>
                <w:tcPr>
                  <w:tcW w:w="0" w:type="auto"/>
                  <w:tcMar>
                    <w:top w:w="0" w:type="dxa"/>
                    <w:left w:w="0" w:type="dxa"/>
                    <w:bottom w:w="0" w:type="dxa"/>
                    <w:right w:w="60" w:type="dxa"/>
                  </w:tcMar>
                  <w:vAlign w:val="center"/>
                  <w:hideMark/>
                </w:tcPr>
                <w:p w:rsidR="00A530ED" w:rsidRDefault="00A530ED">
                  <w:pPr>
                    <w:spacing w:line="360" w:lineRule="atLeast"/>
                    <w:jc w:val="center"/>
                  </w:pPr>
                  <w:hyperlink r:id="rId5" w:history="1">
                    <w:r>
                      <w:rPr>
                        <w:rStyle w:val="a3"/>
                        <w:color w:val="000000"/>
                      </w:rPr>
                      <w:t>来顶一下</w:t>
                    </w:r>
                  </w:hyperlink>
                </w:p>
              </w:tc>
            </w:tr>
          </w:tbl>
          <w:p w:rsidR="00A530ED" w:rsidRDefault="00A530ED">
            <w:pPr>
              <w:spacing w:line="300" w:lineRule="atLeast"/>
              <w:jc w:val="left"/>
              <w:rPr>
                <w:color w:val="000000"/>
                <w:sz w:val="18"/>
                <w:szCs w:val="18"/>
              </w:rPr>
            </w:pPr>
          </w:p>
        </w:tc>
        <w:tc>
          <w:tcPr>
            <w:tcW w:w="0" w:type="auto"/>
            <w:shd w:val="clear" w:color="auto" w:fill="FFFFFF"/>
            <w:vAlign w:val="center"/>
            <w:hideMark/>
          </w:tcPr>
          <w:tbl>
            <w:tblPr>
              <w:tblW w:w="930" w:type="dxa"/>
              <w:jc w:val="center"/>
              <w:tblCellSpacing w:w="0" w:type="dxa"/>
              <w:tblCellMar>
                <w:left w:w="0" w:type="dxa"/>
                <w:right w:w="0" w:type="dxa"/>
              </w:tblCellMar>
              <w:tblLook w:val="04A0" w:firstRow="1" w:lastRow="0" w:firstColumn="1" w:lastColumn="0" w:noHBand="0" w:noVBand="1"/>
            </w:tblPr>
            <w:tblGrid>
              <w:gridCol w:w="930"/>
            </w:tblGrid>
            <w:tr w:rsidR="00A530ED">
              <w:trPr>
                <w:trHeight w:val="570"/>
                <w:tblCellSpacing w:w="0" w:type="dxa"/>
                <w:jc w:val="center"/>
              </w:trPr>
              <w:tc>
                <w:tcPr>
                  <w:tcW w:w="0" w:type="auto"/>
                  <w:tcMar>
                    <w:top w:w="0" w:type="dxa"/>
                    <w:left w:w="0" w:type="dxa"/>
                    <w:bottom w:w="0" w:type="dxa"/>
                    <w:right w:w="60" w:type="dxa"/>
                  </w:tcMar>
                  <w:vAlign w:val="center"/>
                  <w:hideMark/>
                </w:tcPr>
                <w:p w:rsidR="00A530ED" w:rsidRDefault="00A530ED">
                  <w:pPr>
                    <w:spacing w:line="450" w:lineRule="atLeast"/>
                    <w:jc w:val="center"/>
                    <w:rPr>
                      <w:rFonts w:ascii="宋体" w:eastAsia="宋体" w:hAnsi="宋体" w:cs="宋体"/>
                      <w:b/>
                      <w:bCs/>
                      <w:sz w:val="24"/>
                      <w:szCs w:val="24"/>
                    </w:rPr>
                  </w:pPr>
                  <w:r>
                    <w:rPr>
                      <w:b/>
                      <w:bCs/>
                      <w:noProof/>
                      <w:color w:val="000000"/>
                    </w:rPr>
                    <w:drawing>
                      <wp:inline distT="0" distB="0" distL="0" distR="0">
                        <wp:extent cx="114300" cy="120650"/>
                        <wp:effectExtent l="0" t="0" r="0" b="0"/>
                        <wp:docPr id="11" name="图片 11" descr="返回首页">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返回首页">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20650"/>
                                </a:xfrm>
                                <a:prstGeom prst="rect">
                                  <a:avLst/>
                                </a:prstGeom>
                                <a:noFill/>
                                <a:ln>
                                  <a:noFill/>
                                </a:ln>
                              </pic:spPr>
                            </pic:pic>
                          </a:graphicData>
                        </a:graphic>
                      </wp:inline>
                    </w:drawing>
                  </w:r>
                </w:p>
              </w:tc>
            </w:tr>
            <w:tr w:rsidR="00A530ED">
              <w:trPr>
                <w:trHeight w:val="450"/>
                <w:tblCellSpacing w:w="0" w:type="dxa"/>
                <w:jc w:val="center"/>
              </w:trPr>
              <w:tc>
                <w:tcPr>
                  <w:tcW w:w="0" w:type="auto"/>
                  <w:tcMar>
                    <w:top w:w="0" w:type="dxa"/>
                    <w:left w:w="0" w:type="dxa"/>
                    <w:bottom w:w="0" w:type="dxa"/>
                    <w:right w:w="60" w:type="dxa"/>
                  </w:tcMar>
                  <w:vAlign w:val="center"/>
                  <w:hideMark/>
                </w:tcPr>
                <w:p w:rsidR="00A530ED" w:rsidRDefault="00A530ED">
                  <w:pPr>
                    <w:spacing w:line="360" w:lineRule="atLeast"/>
                    <w:jc w:val="center"/>
                  </w:pPr>
                  <w:hyperlink r:id="rId8" w:history="1">
                    <w:r>
                      <w:rPr>
                        <w:rStyle w:val="a3"/>
                        <w:color w:val="000000"/>
                      </w:rPr>
                      <w:t>返回首页</w:t>
                    </w:r>
                  </w:hyperlink>
                </w:p>
              </w:tc>
            </w:tr>
          </w:tbl>
          <w:p w:rsidR="00A530ED" w:rsidRDefault="00A530ED">
            <w:pPr>
              <w:spacing w:line="300" w:lineRule="atLeast"/>
              <w:jc w:val="left"/>
              <w:rPr>
                <w:color w:val="000000"/>
                <w:sz w:val="18"/>
                <w:szCs w:val="18"/>
              </w:rPr>
            </w:pPr>
          </w:p>
        </w:tc>
      </w:tr>
    </w:tbl>
    <w:p w:rsidR="00412E22" w:rsidRPr="00A530ED" w:rsidRDefault="00412E22" w:rsidP="00A530ED"/>
    <w:sectPr w:rsidR="00412E22" w:rsidRPr="00A53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8798D"/>
    <w:multiLevelType w:val="multilevel"/>
    <w:tmpl w:val="EB06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46FAE"/>
    <w:multiLevelType w:val="multilevel"/>
    <w:tmpl w:val="639E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A5032"/>
    <w:multiLevelType w:val="multilevel"/>
    <w:tmpl w:val="90F2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425C1"/>
    <w:multiLevelType w:val="multilevel"/>
    <w:tmpl w:val="23C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8B5F07"/>
    <w:multiLevelType w:val="multilevel"/>
    <w:tmpl w:val="982A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102EC"/>
    <w:multiLevelType w:val="multilevel"/>
    <w:tmpl w:val="AE2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812F2"/>
    <w:multiLevelType w:val="multilevel"/>
    <w:tmpl w:val="1C3C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642FFF"/>
    <w:multiLevelType w:val="multilevel"/>
    <w:tmpl w:val="1F64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F5033E"/>
    <w:multiLevelType w:val="multilevel"/>
    <w:tmpl w:val="34C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747F52"/>
    <w:multiLevelType w:val="multilevel"/>
    <w:tmpl w:val="5D4E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AF13CC"/>
    <w:multiLevelType w:val="multilevel"/>
    <w:tmpl w:val="6460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9"/>
  </w:num>
  <w:num w:numId="5">
    <w:abstractNumId w:val="6"/>
  </w:num>
  <w:num w:numId="6">
    <w:abstractNumId w:val="2"/>
  </w:num>
  <w:num w:numId="7">
    <w:abstractNumId w:val="5"/>
  </w:num>
  <w:num w:numId="8">
    <w:abstractNumId w:val="10"/>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05"/>
    <w:rsid w:val="00097495"/>
    <w:rsid w:val="001326BB"/>
    <w:rsid w:val="00212C2B"/>
    <w:rsid w:val="00240293"/>
    <w:rsid w:val="00263C2F"/>
    <w:rsid w:val="003B13C1"/>
    <w:rsid w:val="003C0205"/>
    <w:rsid w:val="003C73FC"/>
    <w:rsid w:val="003D2C74"/>
    <w:rsid w:val="00412E22"/>
    <w:rsid w:val="004F4690"/>
    <w:rsid w:val="00517C80"/>
    <w:rsid w:val="005546C0"/>
    <w:rsid w:val="00575AE1"/>
    <w:rsid w:val="00676EA1"/>
    <w:rsid w:val="007912BB"/>
    <w:rsid w:val="00927235"/>
    <w:rsid w:val="00956D10"/>
    <w:rsid w:val="009D7766"/>
    <w:rsid w:val="00A530ED"/>
    <w:rsid w:val="00B074A0"/>
    <w:rsid w:val="00B92F29"/>
    <w:rsid w:val="00CA6E16"/>
    <w:rsid w:val="00CF1826"/>
    <w:rsid w:val="00D053B4"/>
    <w:rsid w:val="00D26E9B"/>
    <w:rsid w:val="00F2795D"/>
    <w:rsid w:val="00F4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C45E8-FE6F-49F8-A120-062C7436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F18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7C80"/>
    <w:rPr>
      <w:strike w:val="0"/>
      <w:dstrike w:val="0"/>
      <w:color w:val="333333"/>
      <w:u w:val="none"/>
      <w:effect w:val="none"/>
    </w:rPr>
  </w:style>
  <w:style w:type="paragraph" w:styleId="a4">
    <w:name w:val="Normal (Web)"/>
    <w:basedOn w:val="a"/>
    <w:uiPriority w:val="99"/>
    <w:semiHidden/>
    <w:unhideWhenUsed/>
    <w:rsid w:val="00517C80"/>
    <w:pPr>
      <w:widowControl/>
      <w:spacing w:before="100" w:beforeAutospacing="1" w:after="100" w:afterAutospacing="1"/>
      <w:jc w:val="left"/>
    </w:pPr>
    <w:rPr>
      <w:rFonts w:ascii="宋体" w:eastAsia="宋体" w:hAnsi="宋体" w:cs="宋体"/>
      <w:kern w:val="0"/>
      <w:sz w:val="24"/>
      <w:szCs w:val="24"/>
    </w:rPr>
  </w:style>
  <w:style w:type="character" w:customStyle="1" w:styleId="itemviews">
    <w:name w:val="item_views"/>
    <w:basedOn w:val="a0"/>
    <w:rsid w:val="00517C80"/>
  </w:style>
  <w:style w:type="character" w:styleId="a5">
    <w:name w:val="Strong"/>
    <w:basedOn w:val="a0"/>
    <w:uiPriority w:val="22"/>
    <w:qFormat/>
    <w:rsid w:val="00517C80"/>
    <w:rPr>
      <w:b/>
      <w:bCs/>
    </w:rPr>
  </w:style>
  <w:style w:type="character" w:customStyle="1" w:styleId="1Char">
    <w:name w:val="标题 1 Char"/>
    <w:basedOn w:val="a0"/>
    <w:link w:val="1"/>
    <w:uiPriority w:val="9"/>
    <w:rsid w:val="00CF1826"/>
    <w:rPr>
      <w:rFonts w:ascii="宋体" w:eastAsia="宋体" w:hAnsi="宋体" w:cs="宋体"/>
      <w:b/>
      <w:bCs/>
      <w:kern w:val="36"/>
      <w:sz w:val="48"/>
      <w:szCs w:val="48"/>
    </w:rPr>
  </w:style>
  <w:style w:type="character" w:customStyle="1" w:styleId="apple-converted-space">
    <w:name w:val="apple-converted-space"/>
    <w:basedOn w:val="a0"/>
    <w:rsid w:val="00CF1826"/>
  </w:style>
  <w:style w:type="paragraph" w:customStyle="1" w:styleId="newnewnewnewnewnewnewnewnewnewnewnew">
    <w:name w:val="newnewnewnewnewnewnewnewnewnewnewnew"/>
    <w:basedOn w:val="a"/>
    <w:rsid w:val="00B074A0"/>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B074A0"/>
    <w:pPr>
      <w:widowControl/>
      <w:spacing w:before="100" w:beforeAutospacing="1" w:after="100" w:afterAutospacing="1"/>
      <w:jc w:val="left"/>
    </w:pPr>
    <w:rPr>
      <w:rFonts w:ascii="宋体" w:eastAsia="宋体" w:hAnsi="宋体" w:cs="宋体"/>
      <w:kern w:val="0"/>
      <w:sz w:val="24"/>
      <w:szCs w:val="24"/>
    </w:rPr>
  </w:style>
  <w:style w:type="paragraph" w:styleId="a6">
    <w:name w:val="Body Text"/>
    <w:basedOn w:val="a"/>
    <w:link w:val="Char"/>
    <w:uiPriority w:val="99"/>
    <w:semiHidden/>
    <w:unhideWhenUsed/>
    <w:rsid w:val="00B92F29"/>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6"/>
    <w:uiPriority w:val="99"/>
    <w:semiHidden/>
    <w:rsid w:val="00B92F29"/>
    <w:rPr>
      <w:rFonts w:ascii="宋体" w:eastAsia="宋体" w:hAnsi="宋体" w:cs="宋体"/>
      <w:kern w:val="0"/>
      <w:sz w:val="24"/>
      <w:szCs w:val="24"/>
    </w:rPr>
  </w:style>
  <w:style w:type="paragraph" w:styleId="a7">
    <w:name w:val="Body Text First Indent"/>
    <w:basedOn w:val="a"/>
    <w:link w:val="Char0"/>
    <w:uiPriority w:val="99"/>
    <w:semiHidden/>
    <w:unhideWhenUsed/>
    <w:rsid w:val="00B92F29"/>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正文首行缩进 Char"/>
    <w:basedOn w:val="Char"/>
    <w:link w:val="a7"/>
    <w:uiPriority w:val="99"/>
    <w:semiHidden/>
    <w:rsid w:val="00B92F2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6092">
      <w:bodyDiv w:val="1"/>
      <w:marLeft w:val="0"/>
      <w:marRight w:val="0"/>
      <w:marTop w:val="0"/>
      <w:marBottom w:val="0"/>
      <w:divBdr>
        <w:top w:val="none" w:sz="0" w:space="0" w:color="auto"/>
        <w:left w:val="none" w:sz="0" w:space="0" w:color="auto"/>
        <w:bottom w:val="none" w:sz="0" w:space="0" w:color="auto"/>
        <w:right w:val="none" w:sz="0" w:space="0" w:color="auto"/>
      </w:divBdr>
    </w:div>
    <w:div w:id="360398298">
      <w:bodyDiv w:val="1"/>
      <w:marLeft w:val="0"/>
      <w:marRight w:val="0"/>
      <w:marTop w:val="0"/>
      <w:marBottom w:val="0"/>
      <w:divBdr>
        <w:top w:val="none" w:sz="0" w:space="0" w:color="auto"/>
        <w:left w:val="none" w:sz="0" w:space="0" w:color="auto"/>
        <w:bottom w:val="none" w:sz="0" w:space="0" w:color="auto"/>
        <w:right w:val="none" w:sz="0" w:space="0" w:color="auto"/>
      </w:divBdr>
      <w:divsChild>
        <w:div w:id="1620840293">
          <w:marLeft w:val="0"/>
          <w:marRight w:val="0"/>
          <w:marTop w:val="0"/>
          <w:marBottom w:val="0"/>
          <w:divBdr>
            <w:top w:val="none" w:sz="0" w:space="0" w:color="auto"/>
            <w:left w:val="none" w:sz="0" w:space="0" w:color="auto"/>
            <w:bottom w:val="none" w:sz="0" w:space="0" w:color="auto"/>
            <w:right w:val="none" w:sz="0" w:space="0" w:color="auto"/>
          </w:divBdr>
          <w:divsChild>
            <w:div w:id="1157261966">
              <w:marLeft w:val="0"/>
              <w:marRight w:val="0"/>
              <w:marTop w:val="0"/>
              <w:marBottom w:val="0"/>
              <w:divBdr>
                <w:top w:val="none" w:sz="0" w:space="0" w:color="auto"/>
                <w:left w:val="none" w:sz="0" w:space="0" w:color="auto"/>
                <w:bottom w:val="none" w:sz="0" w:space="0" w:color="auto"/>
                <w:right w:val="none" w:sz="0" w:space="0" w:color="auto"/>
              </w:divBdr>
              <w:divsChild>
                <w:div w:id="1361467593">
                  <w:marLeft w:val="0"/>
                  <w:marRight w:val="0"/>
                  <w:marTop w:val="0"/>
                  <w:marBottom w:val="0"/>
                  <w:divBdr>
                    <w:top w:val="none" w:sz="0" w:space="0" w:color="auto"/>
                    <w:left w:val="none" w:sz="0" w:space="0" w:color="auto"/>
                    <w:bottom w:val="none" w:sz="0" w:space="0" w:color="auto"/>
                    <w:right w:val="none" w:sz="0" w:space="0" w:color="auto"/>
                  </w:divBdr>
                  <w:divsChild>
                    <w:div w:id="804934390">
                      <w:marLeft w:val="0"/>
                      <w:marRight w:val="0"/>
                      <w:marTop w:val="0"/>
                      <w:marBottom w:val="0"/>
                      <w:divBdr>
                        <w:top w:val="none" w:sz="0" w:space="0" w:color="auto"/>
                        <w:left w:val="none" w:sz="0" w:space="0" w:color="auto"/>
                        <w:bottom w:val="none" w:sz="0" w:space="0" w:color="auto"/>
                        <w:right w:val="none" w:sz="0" w:space="0" w:color="auto"/>
                      </w:divBdr>
                      <w:divsChild>
                        <w:div w:id="1646280132">
                          <w:marLeft w:val="0"/>
                          <w:marRight w:val="0"/>
                          <w:marTop w:val="0"/>
                          <w:marBottom w:val="0"/>
                          <w:divBdr>
                            <w:top w:val="none" w:sz="0" w:space="0" w:color="auto"/>
                            <w:left w:val="none" w:sz="0" w:space="0" w:color="auto"/>
                            <w:bottom w:val="none" w:sz="0" w:space="0" w:color="auto"/>
                            <w:right w:val="none" w:sz="0" w:space="0" w:color="auto"/>
                          </w:divBdr>
                        </w:div>
                        <w:div w:id="393748174">
                          <w:marLeft w:val="0"/>
                          <w:marRight w:val="0"/>
                          <w:marTop w:val="0"/>
                          <w:marBottom w:val="0"/>
                          <w:divBdr>
                            <w:top w:val="none" w:sz="0" w:space="0" w:color="auto"/>
                            <w:left w:val="none" w:sz="0" w:space="0" w:color="auto"/>
                            <w:bottom w:val="none" w:sz="0" w:space="0" w:color="auto"/>
                            <w:right w:val="none" w:sz="0" w:space="0" w:color="auto"/>
                          </w:divBdr>
                        </w:div>
                        <w:div w:id="1335230863">
                          <w:marLeft w:val="0"/>
                          <w:marRight w:val="0"/>
                          <w:marTop w:val="0"/>
                          <w:marBottom w:val="0"/>
                          <w:divBdr>
                            <w:top w:val="none" w:sz="0" w:space="0" w:color="auto"/>
                            <w:left w:val="none" w:sz="0" w:space="0" w:color="auto"/>
                            <w:bottom w:val="none" w:sz="0" w:space="0" w:color="auto"/>
                            <w:right w:val="none" w:sz="0" w:space="0" w:color="auto"/>
                          </w:divBdr>
                        </w:div>
                        <w:div w:id="1803762873">
                          <w:marLeft w:val="0"/>
                          <w:marRight w:val="0"/>
                          <w:marTop w:val="0"/>
                          <w:marBottom w:val="0"/>
                          <w:divBdr>
                            <w:top w:val="none" w:sz="0" w:space="0" w:color="auto"/>
                            <w:left w:val="none" w:sz="0" w:space="0" w:color="auto"/>
                            <w:bottom w:val="none" w:sz="0" w:space="0" w:color="auto"/>
                            <w:right w:val="none" w:sz="0" w:space="0" w:color="auto"/>
                          </w:divBdr>
                          <w:divsChild>
                            <w:div w:id="1194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44384">
      <w:bodyDiv w:val="1"/>
      <w:marLeft w:val="0"/>
      <w:marRight w:val="0"/>
      <w:marTop w:val="0"/>
      <w:marBottom w:val="0"/>
      <w:divBdr>
        <w:top w:val="none" w:sz="0" w:space="0" w:color="auto"/>
        <w:left w:val="none" w:sz="0" w:space="0" w:color="auto"/>
        <w:bottom w:val="none" w:sz="0" w:space="0" w:color="auto"/>
        <w:right w:val="none" w:sz="0" w:space="0" w:color="auto"/>
      </w:divBdr>
      <w:divsChild>
        <w:div w:id="2021853132">
          <w:marLeft w:val="0"/>
          <w:marRight w:val="0"/>
          <w:marTop w:val="0"/>
          <w:marBottom w:val="0"/>
          <w:divBdr>
            <w:top w:val="none" w:sz="0" w:space="0" w:color="auto"/>
            <w:left w:val="none" w:sz="0" w:space="0" w:color="auto"/>
            <w:bottom w:val="none" w:sz="0" w:space="0" w:color="auto"/>
            <w:right w:val="none" w:sz="0" w:space="0" w:color="auto"/>
          </w:divBdr>
          <w:divsChild>
            <w:div w:id="902444379">
              <w:marLeft w:val="0"/>
              <w:marRight w:val="0"/>
              <w:marTop w:val="0"/>
              <w:marBottom w:val="0"/>
              <w:divBdr>
                <w:top w:val="none" w:sz="0" w:space="0" w:color="auto"/>
                <w:left w:val="none" w:sz="0" w:space="0" w:color="auto"/>
                <w:bottom w:val="none" w:sz="0" w:space="0" w:color="auto"/>
                <w:right w:val="none" w:sz="0" w:space="0" w:color="auto"/>
              </w:divBdr>
              <w:divsChild>
                <w:div w:id="262029778">
                  <w:marLeft w:val="0"/>
                  <w:marRight w:val="0"/>
                  <w:marTop w:val="0"/>
                  <w:marBottom w:val="0"/>
                  <w:divBdr>
                    <w:top w:val="none" w:sz="0" w:space="0" w:color="auto"/>
                    <w:left w:val="none" w:sz="0" w:space="0" w:color="auto"/>
                    <w:bottom w:val="none" w:sz="0" w:space="0" w:color="auto"/>
                    <w:right w:val="none" w:sz="0" w:space="0" w:color="auto"/>
                  </w:divBdr>
                  <w:divsChild>
                    <w:div w:id="264462553">
                      <w:marLeft w:val="0"/>
                      <w:marRight w:val="0"/>
                      <w:marTop w:val="0"/>
                      <w:marBottom w:val="0"/>
                      <w:divBdr>
                        <w:top w:val="none" w:sz="0" w:space="0" w:color="auto"/>
                        <w:left w:val="none" w:sz="0" w:space="0" w:color="auto"/>
                        <w:bottom w:val="none" w:sz="0" w:space="0" w:color="auto"/>
                        <w:right w:val="none" w:sz="0" w:space="0" w:color="auto"/>
                      </w:divBdr>
                      <w:divsChild>
                        <w:div w:id="356853832">
                          <w:marLeft w:val="0"/>
                          <w:marRight w:val="0"/>
                          <w:marTop w:val="0"/>
                          <w:marBottom w:val="0"/>
                          <w:divBdr>
                            <w:top w:val="none" w:sz="0" w:space="0" w:color="auto"/>
                            <w:left w:val="none" w:sz="0" w:space="0" w:color="auto"/>
                            <w:bottom w:val="none" w:sz="0" w:space="0" w:color="auto"/>
                            <w:right w:val="none" w:sz="0" w:space="0" w:color="auto"/>
                          </w:divBdr>
                        </w:div>
                        <w:div w:id="1733388830">
                          <w:marLeft w:val="0"/>
                          <w:marRight w:val="0"/>
                          <w:marTop w:val="0"/>
                          <w:marBottom w:val="0"/>
                          <w:divBdr>
                            <w:top w:val="none" w:sz="0" w:space="0" w:color="auto"/>
                            <w:left w:val="none" w:sz="0" w:space="0" w:color="auto"/>
                            <w:bottom w:val="none" w:sz="0" w:space="0" w:color="auto"/>
                            <w:right w:val="none" w:sz="0" w:space="0" w:color="auto"/>
                          </w:divBdr>
                        </w:div>
                        <w:div w:id="365762652">
                          <w:marLeft w:val="0"/>
                          <w:marRight w:val="0"/>
                          <w:marTop w:val="0"/>
                          <w:marBottom w:val="0"/>
                          <w:divBdr>
                            <w:top w:val="none" w:sz="0" w:space="0" w:color="auto"/>
                            <w:left w:val="none" w:sz="0" w:space="0" w:color="auto"/>
                            <w:bottom w:val="none" w:sz="0" w:space="0" w:color="auto"/>
                            <w:right w:val="none" w:sz="0" w:space="0" w:color="auto"/>
                          </w:divBdr>
                        </w:div>
                        <w:div w:id="5524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249849">
      <w:bodyDiv w:val="1"/>
      <w:marLeft w:val="0"/>
      <w:marRight w:val="0"/>
      <w:marTop w:val="0"/>
      <w:marBottom w:val="0"/>
      <w:divBdr>
        <w:top w:val="none" w:sz="0" w:space="0" w:color="auto"/>
        <w:left w:val="none" w:sz="0" w:space="0" w:color="auto"/>
        <w:bottom w:val="none" w:sz="0" w:space="0" w:color="auto"/>
        <w:right w:val="none" w:sz="0" w:space="0" w:color="auto"/>
      </w:divBdr>
      <w:divsChild>
        <w:div w:id="464467372">
          <w:marLeft w:val="0"/>
          <w:marRight w:val="0"/>
          <w:marTop w:val="0"/>
          <w:marBottom w:val="0"/>
          <w:divBdr>
            <w:top w:val="none" w:sz="0" w:space="0" w:color="auto"/>
            <w:left w:val="none" w:sz="0" w:space="0" w:color="auto"/>
            <w:bottom w:val="none" w:sz="0" w:space="0" w:color="auto"/>
            <w:right w:val="none" w:sz="0" w:space="0" w:color="auto"/>
          </w:divBdr>
          <w:divsChild>
            <w:div w:id="235748363">
              <w:marLeft w:val="0"/>
              <w:marRight w:val="0"/>
              <w:marTop w:val="0"/>
              <w:marBottom w:val="0"/>
              <w:divBdr>
                <w:top w:val="none" w:sz="0" w:space="0" w:color="auto"/>
                <w:left w:val="none" w:sz="0" w:space="0" w:color="auto"/>
                <w:bottom w:val="none" w:sz="0" w:space="0" w:color="auto"/>
                <w:right w:val="none" w:sz="0" w:space="0" w:color="auto"/>
              </w:divBdr>
              <w:divsChild>
                <w:div w:id="150603280">
                  <w:marLeft w:val="0"/>
                  <w:marRight w:val="0"/>
                  <w:marTop w:val="0"/>
                  <w:marBottom w:val="0"/>
                  <w:divBdr>
                    <w:top w:val="none" w:sz="0" w:space="0" w:color="auto"/>
                    <w:left w:val="none" w:sz="0" w:space="0" w:color="auto"/>
                    <w:bottom w:val="none" w:sz="0" w:space="0" w:color="auto"/>
                    <w:right w:val="none" w:sz="0" w:space="0" w:color="auto"/>
                  </w:divBdr>
                  <w:divsChild>
                    <w:div w:id="237710573">
                      <w:marLeft w:val="0"/>
                      <w:marRight w:val="0"/>
                      <w:marTop w:val="0"/>
                      <w:marBottom w:val="0"/>
                      <w:divBdr>
                        <w:top w:val="none" w:sz="0" w:space="0" w:color="auto"/>
                        <w:left w:val="none" w:sz="0" w:space="0" w:color="auto"/>
                        <w:bottom w:val="none" w:sz="0" w:space="0" w:color="auto"/>
                        <w:right w:val="none" w:sz="0" w:space="0" w:color="auto"/>
                      </w:divBdr>
                      <w:divsChild>
                        <w:div w:id="770662124">
                          <w:marLeft w:val="0"/>
                          <w:marRight w:val="0"/>
                          <w:marTop w:val="0"/>
                          <w:marBottom w:val="0"/>
                          <w:divBdr>
                            <w:top w:val="none" w:sz="0" w:space="0" w:color="auto"/>
                            <w:left w:val="none" w:sz="0" w:space="0" w:color="auto"/>
                            <w:bottom w:val="none" w:sz="0" w:space="0" w:color="auto"/>
                            <w:right w:val="none" w:sz="0" w:space="0" w:color="auto"/>
                          </w:divBdr>
                        </w:div>
                        <w:div w:id="664020207">
                          <w:marLeft w:val="0"/>
                          <w:marRight w:val="0"/>
                          <w:marTop w:val="0"/>
                          <w:marBottom w:val="0"/>
                          <w:divBdr>
                            <w:top w:val="none" w:sz="0" w:space="0" w:color="auto"/>
                            <w:left w:val="none" w:sz="0" w:space="0" w:color="auto"/>
                            <w:bottom w:val="none" w:sz="0" w:space="0" w:color="auto"/>
                            <w:right w:val="none" w:sz="0" w:space="0" w:color="auto"/>
                          </w:divBdr>
                        </w:div>
                        <w:div w:id="1226912054">
                          <w:marLeft w:val="0"/>
                          <w:marRight w:val="0"/>
                          <w:marTop w:val="0"/>
                          <w:marBottom w:val="0"/>
                          <w:divBdr>
                            <w:top w:val="none" w:sz="0" w:space="0" w:color="auto"/>
                            <w:left w:val="none" w:sz="0" w:space="0" w:color="auto"/>
                            <w:bottom w:val="none" w:sz="0" w:space="0" w:color="auto"/>
                            <w:right w:val="none" w:sz="0" w:space="0" w:color="auto"/>
                          </w:divBdr>
                        </w:div>
                        <w:div w:id="19868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990302">
      <w:bodyDiv w:val="1"/>
      <w:marLeft w:val="0"/>
      <w:marRight w:val="0"/>
      <w:marTop w:val="0"/>
      <w:marBottom w:val="0"/>
      <w:divBdr>
        <w:top w:val="none" w:sz="0" w:space="0" w:color="auto"/>
        <w:left w:val="none" w:sz="0" w:space="0" w:color="auto"/>
        <w:bottom w:val="none" w:sz="0" w:space="0" w:color="auto"/>
        <w:right w:val="none" w:sz="0" w:space="0" w:color="auto"/>
      </w:divBdr>
      <w:divsChild>
        <w:div w:id="447742760">
          <w:marLeft w:val="0"/>
          <w:marRight w:val="0"/>
          <w:marTop w:val="0"/>
          <w:marBottom w:val="0"/>
          <w:divBdr>
            <w:top w:val="none" w:sz="0" w:space="0" w:color="auto"/>
            <w:left w:val="none" w:sz="0" w:space="0" w:color="auto"/>
            <w:bottom w:val="none" w:sz="0" w:space="0" w:color="auto"/>
            <w:right w:val="none" w:sz="0" w:space="0" w:color="auto"/>
          </w:divBdr>
          <w:divsChild>
            <w:div w:id="1246039218">
              <w:marLeft w:val="0"/>
              <w:marRight w:val="0"/>
              <w:marTop w:val="0"/>
              <w:marBottom w:val="0"/>
              <w:divBdr>
                <w:top w:val="none" w:sz="0" w:space="0" w:color="auto"/>
                <w:left w:val="none" w:sz="0" w:space="0" w:color="auto"/>
                <w:bottom w:val="none" w:sz="0" w:space="0" w:color="auto"/>
                <w:right w:val="none" w:sz="0" w:space="0" w:color="auto"/>
              </w:divBdr>
              <w:divsChild>
                <w:div w:id="185408773">
                  <w:marLeft w:val="0"/>
                  <w:marRight w:val="0"/>
                  <w:marTop w:val="0"/>
                  <w:marBottom w:val="0"/>
                  <w:divBdr>
                    <w:top w:val="none" w:sz="0" w:space="0" w:color="auto"/>
                    <w:left w:val="none" w:sz="0" w:space="0" w:color="auto"/>
                    <w:bottom w:val="none" w:sz="0" w:space="0" w:color="auto"/>
                    <w:right w:val="none" w:sz="0" w:space="0" w:color="auto"/>
                  </w:divBdr>
                  <w:divsChild>
                    <w:div w:id="1839733882">
                      <w:marLeft w:val="0"/>
                      <w:marRight w:val="0"/>
                      <w:marTop w:val="0"/>
                      <w:marBottom w:val="0"/>
                      <w:divBdr>
                        <w:top w:val="none" w:sz="0" w:space="0" w:color="auto"/>
                        <w:left w:val="none" w:sz="0" w:space="0" w:color="auto"/>
                        <w:bottom w:val="none" w:sz="0" w:space="0" w:color="auto"/>
                        <w:right w:val="none" w:sz="0" w:space="0" w:color="auto"/>
                      </w:divBdr>
                      <w:divsChild>
                        <w:div w:id="6292453">
                          <w:marLeft w:val="0"/>
                          <w:marRight w:val="0"/>
                          <w:marTop w:val="0"/>
                          <w:marBottom w:val="0"/>
                          <w:divBdr>
                            <w:top w:val="none" w:sz="0" w:space="0" w:color="auto"/>
                            <w:left w:val="none" w:sz="0" w:space="0" w:color="auto"/>
                            <w:bottom w:val="none" w:sz="0" w:space="0" w:color="auto"/>
                            <w:right w:val="none" w:sz="0" w:space="0" w:color="auto"/>
                          </w:divBdr>
                        </w:div>
                        <w:div w:id="1791393384">
                          <w:marLeft w:val="0"/>
                          <w:marRight w:val="0"/>
                          <w:marTop w:val="0"/>
                          <w:marBottom w:val="0"/>
                          <w:divBdr>
                            <w:top w:val="none" w:sz="0" w:space="0" w:color="auto"/>
                            <w:left w:val="none" w:sz="0" w:space="0" w:color="auto"/>
                            <w:bottom w:val="none" w:sz="0" w:space="0" w:color="auto"/>
                            <w:right w:val="none" w:sz="0" w:space="0" w:color="auto"/>
                          </w:divBdr>
                        </w:div>
                        <w:div w:id="45029472">
                          <w:marLeft w:val="0"/>
                          <w:marRight w:val="0"/>
                          <w:marTop w:val="0"/>
                          <w:marBottom w:val="0"/>
                          <w:divBdr>
                            <w:top w:val="none" w:sz="0" w:space="0" w:color="auto"/>
                            <w:left w:val="none" w:sz="0" w:space="0" w:color="auto"/>
                            <w:bottom w:val="none" w:sz="0" w:space="0" w:color="auto"/>
                            <w:right w:val="none" w:sz="0" w:space="0" w:color="auto"/>
                          </w:divBdr>
                        </w:div>
                        <w:div w:id="1208563345">
                          <w:marLeft w:val="0"/>
                          <w:marRight w:val="0"/>
                          <w:marTop w:val="0"/>
                          <w:marBottom w:val="0"/>
                          <w:divBdr>
                            <w:top w:val="none" w:sz="0" w:space="0" w:color="auto"/>
                            <w:left w:val="none" w:sz="0" w:space="0" w:color="auto"/>
                            <w:bottom w:val="none" w:sz="0" w:space="0" w:color="auto"/>
                            <w:right w:val="none" w:sz="0" w:space="0" w:color="auto"/>
                          </w:divBdr>
                          <w:divsChild>
                            <w:div w:id="9235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919283">
      <w:bodyDiv w:val="1"/>
      <w:marLeft w:val="0"/>
      <w:marRight w:val="0"/>
      <w:marTop w:val="0"/>
      <w:marBottom w:val="0"/>
      <w:divBdr>
        <w:top w:val="none" w:sz="0" w:space="0" w:color="auto"/>
        <w:left w:val="none" w:sz="0" w:space="0" w:color="auto"/>
        <w:bottom w:val="none" w:sz="0" w:space="0" w:color="auto"/>
        <w:right w:val="none" w:sz="0" w:space="0" w:color="auto"/>
      </w:divBdr>
    </w:div>
    <w:div w:id="437871332">
      <w:bodyDiv w:val="1"/>
      <w:marLeft w:val="0"/>
      <w:marRight w:val="0"/>
      <w:marTop w:val="0"/>
      <w:marBottom w:val="0"/>
      <w:divBdr>
        <w:top w:val="none" w:sz="0" w:space="0" w:color="auto"/>
        <w:left w:val="none" w:sz="0" w:space="0" w:color="auto"/>
        <w:bottom w:val="none" w:sz="0" w:space="0" w:color="auto"/>
        <w:right w:val="none" w:sz="0" w:space="0" w:color="auto"/>
      </w:divBdr>
    </w:div>
    <w:div w:id="573122834">
      <w:bodyDiv w:val="1"/>
      <w:marLeft w:val="0"/>
      <w:marRight w:val="0"/>
      <w:marTop w:val="0"/>
      <w:marBottom w:val="0"/>
      <w:divBdr>
        <w:top w:val="none" w:sz="0" w:space="0" w:color="auto"/>
        <w:left w:val="none" w:sz="0" w:space="0" w:color="auto"/>
        <w:bottom w:val="none" w:sz="0" w:space="0" w:color="auto"/>
        <w:right w:val="none" w:sz="0" w:space="0" w:color="auto"/>
      </w:divBdr>
      <w:divsChild>
        <w:div w:id="1558859592">
          <w:marLeft w:val="0"/>
          <w:marRight w:val="0"/>
          <w:marTop w:val="0"/>
          <w:marBottom w:val="0"/>
          <w:divBdr>
            <w:top w:val="none" w:sz="0" w:space="0" w:color="auto"/>
            <w:left w:val="none" w:sz="0" w:space="0" w:color="auto"/>
            <w:bottom w:val="none" w:sz="0" w:space="0" w:color="auto"/>
            <w:right w:val="none" w:sz="0" w:space="0" w:color="auto"/>
          </w:divBdr>
          <w:divsChild>
            <w:div w:id="1256327021">
              <w:marLeft w:val="0"/>
              <w:marRight w:val="0"/>
              <w:marTop w:val="0"/>
              <w:marBottom w:val="0"/>
              <w:divBdr>
                <w:top w:val="none" w:sz="0" w:space="0" w:color="auto"/>
                <w:left w:val="none" w:sz="0" w:space="0" w:color="auto"/>
                <w:bottom w:val="none" w:sz="0" w:space="0" w:color="auto"/>
                <w:right w:val="none" w:sz="0" w:space="0" w:color="auto"/>
              </w:divBdr>
              <w:divsChild>
                <w:div w:id="654913901">
                  <w:marLeft w:val="0"/>
                  <w:marRight w:val="0"/>
                  <w:marTop w:val="0"/>
                  <w:marBottom w:val="0"/>
                  <w:divBdr>
                    <w:top w:val="none" w:sz="0" w:space="0" w:color="auto"/>
                    <w:left w:val="none" w:sz="0" w:space="0" w:color="auto"/>
                    <w:bottom w:val="none" w:sz="0" w:space="0" w:color="auto"/>
                    <w:right w:val="none" w:sz="0" w:space="0" w:color="auto"/>
                  </w:divBdr>
                  <w:divsChild>
                    <w:div w:id="678047865">
                      <w:marLeft w:val="0"/>
                      <w:marRight w:val="0"/>
                      <w:marTop w:val="0"/>
                      <w:marBottom w:val="0"/>
                      <w:divBdr>
                        <w:top w:val="none" w:sz="0" w:space="0" w:color="auto"/>
                        <w:left w:val="none" w:sz="0" w:space="0" w:color="auto"/>
                        <w:bottom w:val="none" w:sz="0" w:space="0" w:color="auto"/>
                        <w:right w:val="none" w:sz="0" w:space="0" w:color="auto"/>
                      </w:divBdr>
                      <w:divsChild>
                        <w:div w:id="1321620995">
                          <w:marLeft w:val="0"/>
                          <w:marRight w:val="0"/>
                          <w:marTop w:val="0"/>
                          <w:marBottom w:val="0"/>
                          <w:divBdr>
                            <w:top w:val="none" w:sz="0" w:space="0" w:color="auto"/>
                            <w:left w:val="none" w:sz="0" w:space="0" w:color="auto"/>
                            <w:bottom w:val="none" w:sz="0" w:space="0" w:color="auto"/>
                            <w:right w:val="none" w:sz="0" w:space="0" w:color="auto"/>
                          </w:divBdr>
                        </w:div>
                        <w:div w:id="1152983492">
                          <w:marLeft w:val="0"/>
                          <w:marRight w:val="0"/>
                          <w:marTop w:val="0"/>
                          <w:marBottom w:val="0"/>
                          <w:divBdr>
                            <w:top w:val="none" w:sz="0" w:space="0" w:color="auto"/>
                            <w:left w:val="none" w:sz="0" w:space="0" w:color="auto"/>
                            <w:bottom w:val="none" w:sz="0" w:space="0" w:color="auto"/>
                            <w:right w:val="none" w:sz="0" w:space="0" w:color="auto"/>
                          </w:divBdr>
                        </w:div>
                        <w:div w:id="328296295">
                          <w:marLeft w:val="0"/>
                          <w:marRight w:val="0"/>
                          <w:marTop w:val="0"/>
                          <w:marBottom w:val="0"/>
                          <w:divBdr>
                            <w:top w:val="none" w:sz="0" w:space="0" w:color="auto"/>
                            <w:left w:val="none" w:sz="0" w:space="0" w:color="auto"/>
                            <w:bottom w:val="none" w:sz="0" w:space="0" w:color="auto"/>
                            <w:right w:val="none" w:sz="0" w:space="0" w:color="auto"/>
                          </w:divBdr>
                        </w:div>
                        <w:div w:id="19540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258516">
      <w:bodyDiv w:val="1"/>
      <w:marLeft w:val="0"/>
      <w:marRight w:val="0"/>
      <w:marTop w:val="0"/>
      <w:marBottom w:val="0"/>
      <w:divBdr>
        <w:top w:val="none" w:sz="0" w:space="0" w:color="auto"/>
        <w:left w:val="none" w:sz="0" w:space="0" w:color="auto"/>
        <w:bottom w:val="none" w:sz="0" w:space="0" w:color="auto"/>
        <w:right w:val="none" w:sz="0" w:space="0" w:color="auto"/>
      </w:divBdr>
      <w:divsChild>
        <w:div w:id="1859299">
          <w:marLeft w:val="0"/>
          <w:marRight w:val="0"/>
          <w:marTop w:val="0"/>
          <w:marBottom w:val="0"/>
          <w:divBdr>
            <w:top w:val="none" w:sz="0" w:space="0" w:color="auto"/>
            <w:left w:val="none" w:sz="0" w:space="0" w:color="auto"/>
            <w:bottom w:val="none" w:sz="0" w:space="0" w:color="auto"/>
            <w:right w:val="none" w:sz="0" w:space="0" w:color="auto"/>
          </w:divBdr>
          <w:divsChild>
            <w:div w:id="419569806">
              <w:marLeft w:val="0"/>
              <w:marRight w:val="0"/>
              <w:marTop w:val="0"/>
              <w:marBottom w:val="0"/>
              <w:divBdr>
                <w:top w:val="none" w:sz="0" w:space="0" w:color="auto"/>
                <w:left w:val="none" w:sz="0" w:space="0" w:color="auto"/>
                <w:bottom w:val="none" w:sz="0" w:space="0" w:color="auto"/>
                <w:right w:val="none" w:sz="0" w:space="0" w:color="auto"/>
              </w:divBdr>
              <w:divsChild>
                <w:div w:id="2024630824">
                  <w:marLeft w:val="0"/>
                  <w:marRight w:val="0"/>
                  <w:marTop w:val="0"/>
                  <w:marBottom w:val="0"/>
                  <w:divBdr>
                    <w:top w:val="none" w:sz="0" w:space="0" w:color="auto"/>
                    <w:left w:val="none" w:sz="0" w:space="0" w:color="auto"/>
                    <w:bottom w:val="none" w:sz="0" w:space="0" w:color="auto"/>
                    <w:right w:val="none" w:sz="0" w:space="0" w:color="auto"/>
                  </w:divBdr>
                  <w:divsChild>
                    <w:div w:id="1116825503">
                      <w:marLeft w:val="0"/>
                      <w:marRight w:val="0"/>
                      <w:marTop w:val="0"/>
                      <w:marBottom w:val="0"/>
                      <w:divBdr>
                        <w:top w:val="none" w:sz="0" w:space="0" w:color="auto"/>
                        <w:left w:val="none" w:sz="0" w:space="0" w:color="auto"/>
                        <w:bottom w:val="none" w:sz="0" w:space="0" w:color="auto"/>
                        <w:right w:val="none" w:sz="0" w:space="0" w:color="auto"/>
                      </w:divBdr>
                      <w:divsChild>
                        <w:div w:id="1554652997">
                          <w:marLeft w:val="0"/>
                          <w:marRight w:val="0"/>
                          <w:marTop w:val="0"/>
                          <w:marBottom w:val="0"/>
                          <w:divBdr>
                            <w:top w:val="none" w:sz="0" w:space="0" w:color="auto"/>
                            <w:left w:val="none" w:sz="0" w:space="0" w:color="auto"/>
                            <w:bottom w:val="none" w:sz="0" w:space="0" w:color="auto"/>
                            <w:right w:val="none" w:sz="0" w:space="0" w:color="auto"/>
                          </w:divBdr>
                        </w:div>
                        <w:div w:id="1043940448">
                          <w:marLeft w:val="0"/>
                          <w:marRight w:val="0"/>
                          <w:marTop w:val="0"/>
                          <w:marBottom w:val="0"/>
                          <w:divBdr>
                            <w:top w:val="none" w:sz="0" w:space="0" w:color="auto"/>
                            <w:left w:val="none" w:sz="0" w:space="0" w:color="auto"/>
                            <w:bottom w:val="none" w:sz="0" w:space="0" w:color="auto"/>
                            <w:right w:val="none" w:sz="0" w:space="0" w:color="auto"/>
                          </w:divBdr>
                        </w:div>
                        <w:div w:id="561211082">
                          <w:marLeft w:val="0"/>
                          <w:marRight w:val="0"/>
                          <w:marTop w:val="0"/>
                          <w:marBottom w:val="0"/>
                          <w:divBdr>
                            <w:top w:val="none" w:sz="0" w:space="0" w:color="auto"/>
                            <w:left w:val="none" w:sz="0" w:space="0" w:color="auto"/>
                            <w:bottom w:val="none" w:sz="0" w:space="0" w:color="auto"/>
                            <w:right w:val="none" w:sz="0" w:space="0" w:color="auto"/>
                          </w:divBdr>
                        </w:div>
                        <w:div w:id="20987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449931">
      <w:bodyDiv w:val="1"/>
      <w:marLeft w:val="0"/>
      <w:marRight w:val="0"/>
      <w:marTop w:val="0"/>
      <w:marBottom w:val="0"/>
      <w:divBdr>
        <w:top w:val="none" w:sz="0" w:space="0" w:color="auto"/>
        <w:left w:val="none" w:sz="0" w:space="0" w:color="auto"/>
        <w:bottom w:val="none" w:sz="0" w:space="0" w:color="auto"/>
        <w:right w:val="none" w:sz="0" w:space="0" w:color="auto"/>
      </w:divBdr>
    </w:div>
    <w:div w:id="1067459354">
      <w:bodyDiv w:val="1"/>
      <w:marLeft w:val="0"/>
      <w:marRight w:val="0"/>
      <w:marTop w:val="0"/>
      <w:marBottom w:val="0"/>
      <w:divBdr>
        <w:top w:val="none" w:sz="0" w:space="0" w:color="auto"/>
        <w:left w:val="none" w:sz="0" w:space="0" w:color="auto"/>
        <w:bottom w:val="none" w:sz="0" w:space="0" w:color="auto"/>
        <w:right w:val="none" w:sz="0" w:space="0" w:color="auto"/>
      </w:divBdr>
      <w:divsChild>
        <w:div w:id="510602495">
          <w:marLeft w:val="0"/>
          <w:marRight w:val="0"/>
          <w:marTop w:val="0"/>
          <w:marBottom w:val="0"/>
          <w:divBdr>
            <w:top w:val="none" w:sz="0" w:space="0" w:color="auto"/>
            <w:left w:val="none" w:sz="0" w:space="0" w:color="auto"/>
            <w:bottom w:val="none" w:sz="0" w:space="0" w:color="auto"/>
            <w:right w:val="none" w:sz="0" w:space="0" w:color="auto"/>
          </w:divBdr>
          <w:divsChild>
            <w:div w:id="468405671">
              <w:marLeft w:val="0"/>
              <w:marRight w:val="0"/>
              <w:marTop w:val="0"/>
              <w:marBottom w:val="0"/>
              <w:divBdr>
                <w:top w:val="none" w:sz="0" w:space="0" w:color="auto"/>
                <w:left w:val="none" w:sz="0" w:space="0" w:color="auto"/>
                <w:bottom w:val="none" w:sz="0" w:space="0" w:color="auto"/>
                <w:right w:val="none" w:sz="0" w:space="0" w:color="auto"/>
              </w:divBdr>
              <w:divsChild>
                <w:div w:id="170923100">
                  <w:marLeft w:val="0"/>
                  <w:marRight w:val="0"/>
                  <w:marTop w:val="0"/>
                  <w:marBottom w:val="0"/>
                  <w:divBdr>
                    <w:top w:val="none" w:sz="0" w:space="0" w:color="auto"/>
                    <w:left w:val="none" w:sz="0" w:space="0" w:color="auto"/>
                    <w:bottom w:val="none" w:sz="0" w:space="0" w:color="auto"/>
                    <w:right w:val="none" w:sz="0" w:space="0" w:color="auto"/>
                  </w:divBdr>
                  <w:divsChild>
                    <w:div w:id="103380637">
                      <w:marLeft w:val="0"/>
                      <w:marRight w:val="0"/>
                      <w:marTop w:val="0"/>
                      <w:marBottom w:val="0"/>
                      <w:divBdr>
                        <w:top w:val="none" w:sz="0" w:space="0" w:color="auto"/>
                        <w:left w:val="none" w:sz="0" w:space="0" w:color="auto"/>
                        <w:bottom w:val="none" w:sz="0" w:space="0" w:color="auto"/>
                        <w:right w:val="none" w:sz="0" w:space="0" w:color="auto"/>
                      </w:divBdr>
                      <w:divsChild>
                        <w:div w:id="1396473076">
                          <w:marLeft w:val="0"/>
                          <w:marRight w:val="0"/>
                          <w:marTop w:val="0"/>
                          <w:marBottom w:val="0"/>
                          <w:divBdr>
                            <w:top w:val="none" w:sz="0" w:space="0" w:color="auto"/>
                            <w:left w:val="none" w:sz="0" w:space="0" w:color="auto"/>
                            <w:bottom w:val="none" w:sz="0" w:space="0" w:color="auto"/>
                            <w:right w:val="none" w:sz="0" w:space="0" w:color="auto"/>
                          </w:divBdr>
                        </w:div>
                        <w:div w:id="1157452211">
                          <w:marLeft w:val="0"/>
                          <w:marRight w:val="0"/>
                          <w:marTop w:val="0"/>
                          <w:marBottom w:val="0"/>
                          <w:divBdr>
                            <w:top w:val="none" w:sz="0" w:space="0" w:color="auto"/>
                            <w:left w:val="none" w:sz="0" w:space="0" w:color="auto"/>
                            <w:bottom w:val="none" w:sz="0" w:space="0" w:color="auto"/>
                            <w:right w:val="none" w:sz="0" w:space="0" w:color="auto"/>
                          </w:divBdr>
                        </w:div>
                        <w:div w:id="1546715424">
                          <w:marLeft w:val="0"/>
                          <w:marRight w:val="0"/>
                          <w:marTop w:val="0"/>
                          <w:marBottom w:val="0"/>
                          <w:divBdr>
                            <w:top w:val="none" w:sz="0" w:space="0" w:color="auto"/>
                            <w:left w:val="none" w:sz="0" w:space="0" w:color="auto"/>
                            <w:bottom w:val="none" w:sz="0" w:space="0" w:color="auto"/>
                            <w:right w:val="none" w:sz="0" w:space="0" w:color="auto"/>
                          </w:divBdr>
                        </w:div>
                        <w:div w:id="8439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92736">
      <w:bodyDiv w:val="1"/>
      <w:marLeft w:val="0"/>
      <w:marRight w:val="0"/>
      <w:marTop w:val="0"/>
      <w:marBottom w:val="0"/>
      <w:divBdr>
        <w:top w:val="none" w:sz="0" w:space="0" w:color="auto"/>
        <w:left w:val="none" w:sz="0" w:space="0" w:color="auto"/>
        <w:bottom w:val="none" w:sz="0" w:space="0" w:color="auto"/>
        <w:right w:val="none" w:sz="0" w:space="0" w:color="auto"/>
      </w:divBdr>
    </w:div>
    <w:div w:id="1179347067">
      <w:bodyDiv w:val="1"/>
      <w:marLeft w:val="0"/>
      <w:marRight w:val="0"/>
      <w:marTop w:val="0"/>
      <w:marBottom w:val="0"/>
      <w:divBdr>
        <w:top w:val="none" w:sz="0" w:space="0" w:color="auto"/>
        <w:left w:val="none" w:sz="0" w:space="0" w:color="auto"/>
        <w:bottom w:val="none" w:sz="0" w:space="0" w:color="auto"/>
        <w:right w:val="none" w:sz="0" w:space="0" w:color="auto"/>
      </w:divBdr>
    </w:div>
    <w:div w:id="1281717564">
      <w:bodyDiv w:val="1"/>
      <w:marLeft w:val="0"/>
      <w:marRight w:val="0"/>
      <w:marTop w:val="0"/>
      <w:marBottom w:val="0"/>
      <w:divBdr>
        <w:top w:val="none" w:sz="0" w:space="0" w:color="auto"/>
        <w:left w:val="none" w:sz="0" w:space="0" w:color="auto"/>
        <w:bottom w:val="none" w:sz="0" w:space="0" w:color="auto"/>
        <w:right w:val="none" w:sz="0" w:space="0" w:color="auto"/>
      </w:divBdr>
    </w:div>
    <w:div w:id="1288661891">
      <w:bodyDiv w:val="1"/>
      <w:marLeft w:val="0"/>
      <w:marRight w:val="0"/>
      <w:marTop w:val="0"/>
      <w:marBottom w:val="0"/>
      <w:divBdr>
        <w:top w:val="none" w:sz="0" w:space="0" w:color="auto"/>
        <w:left w:val="none" w:sz="0" w:space="0" w:color="auto"/>
        <w:bottom w:val="none" w:sz="0" w:space="0" w:color="auto"/>
        <w:right w:val="none" w:sz="0" w:space="0" w:color="auto"/>
      </w:divBdr>
    </w:div>
    <w:div w:id="1401562792">
      <w:bodyDiv w:val="1"/>
      <w:marLeft w:val="0"/>
      <w:marRight w:val="0"/>
      <w:marTop w:val="0"/>
      <w:marBottom w:val="0"/>
      <w:divBdr>
        <w:top w:val="none" w:sz="0" w:space="0" w:color="auto"/>
        <w:left w:val="none" w:sz="0" w:space="0" w:color="auto"/>
        <w:bottom w:val="none" w:sz="0" w:space="0" w:color="auto"/>
        <w:right w:val="none" w:sz="0" w:space="0" w:color="auto"/>
      </w:divBdr>
    </w:div>
    <w:div w:id="1441947261">
      <w:bodyDiv w:val="1"/>
      <w:marLeft w:val="0"/>
      <w:marRight w:val="0"/>
      <w:marTop w:val="0"/>
      <w:marBottom w:val="0"/>
      <w:divBdr>
        <w:top w:val="none" w:sz="0" w:space="0" w:color="auto"/>
        <w:left w:val="none" w:sz="0" w:space="0" w:color="auto"/>
        <w:bottom w:val="none" w:sz="0" w:space="0" w:color="auto"/>
        <w:right w:val="none" w:sz="0" w:space="0" w:color="auto"/>
      </w:divBdr>
      <w:divsChild>
        <w:div w:id="1823696301">
          <w:marLeft w:val="0"/>
          <w:marRight w:val="0"/>
          <w:marTop w:val="0"/>
          <w:marBottom w:val="0"/>
          <w:divBdr>
            <w:top w:val="none" w:sz="0" w:space="0" w:color="auto"/>
            <w:left w:val="none" w:sz="0" w:space="0" w:color="auto"/>
            <w:bottom w:val="none" w:sz="0" w:space="0" w:color="auto"/>
            <w:right w:val="none" w:sz="0" w:space="0" w:color="auto"/>
          </w:divBdr>
          <w:divsChild>
            <w:div w:id="1695880703">
              <w:marLeft w:val="0"/>
              <w:marRight w:val="0"/>
              <w:marTop w:val="0"/>
              <w:marBottom w:val="0"/>
              <w:divBdr>
                <w:top w:val="none" w:sz="0" w:space="0" w:color="auto"/>
                <w:left w:val="none" w:sz="0" w:space="0" w:color="auto"/>
                <w:bottom w:val="none" w:sz="0" w:space="0" w:color="auto"/>
                <w:right w:val="none" w:sz="0" w:space="0" w:color="auto"/>
              </w:divBdr>
              <w:divsChild>
                <w:div w:id="436680570">
                  <w:marLeft w:val="0"/>
                  <w:marRight w:val="0"/>
                  <w:marTop w:val="0"/>
                  <w:marBottom w:val="0"/>
                  <w:divBdr>
                    <w:top w:val="none" w:sz="0" w:space="0" w:color="auto"/>
                    <w:left w:val="none" w:sz="0" w:space="0" w:color="auto"/>
                    <w:bottom w:val="none" w:sz="0" w:space="0" w:color="auto"/>
                    <w:right w:val="none" w:sz="0" w:space="0" w:color="auto"/>
                  </w:divBdr>
                  <w:divsChild>
                    <w:div w:id="350765878">
                      <w:marLeft w:val="0"/>
                      <w:marRight w:val="0"/>
                      <w:marTop w:val="0"/>
                      <w:marBottom w:val="0"/>
                      <w:divBdr>
                        <w:top w:val="none" w:sz="0" w:space="0" w:color="auto"/>
                        <w:left w:val="none" w:sz="0" w:space="0" w:color="auto"/>
                        <w:bottom w:val="none" w:sz="0" w:space="0" w:color="auto"/>
                        <w:right w:val="none" w:sz="0" w:space="0" w:color="auto"/>
                      </w:divBdr>
                      <w:divsChild>
                        <w:div w:id="663584520">
                          <w:marLeft w:val="0"/>
                          <w:marRight w:val="0"/>
                          <w:marTop w:val="0"/>
                          <w:marBottom w:val="0"/>
                          <w:divBdr>
                            <w:top w:val="none" w:sz="0" w:space="0" w:color="auto"/>
                            <w:left w:val="none" w:sz="0" w:space="0" w:color="auto"/>
                            <w:bottom w:val="none" w:sz="0" w:space="0" w:color="auto"/>
                            <w:right w:val="none" w:sz="0" w:space="0" w:color="auto"/>
                          </w:divBdr>
                        </w:div>
                        <w:div w:id="290401854">
                          <w:marLeft w:val="0"/>
                          <w:marRight w:val="0"/>
                          <w:marTop w:val="0"/>
                          <w:marBottom w:val="0"/>
                          <w:divBdr>
                            <w:top w:val="none" w:sz="0" w:space="0" w:color="auto"/>
                            <w:left w:val="none" w:sz="0" w:space="0" w:color="auto"/>
                            <w:bottom w:val="none" w:sz="0" w:space="0" w:color="auto"/>
                            <w:right w:val="none" w:sz="0" w:space="0" w:color="auto"/>
                          </w:divBdr>
                        </w:div>
                        <w:div w:id="2058355277">
                          <w:marLeft w:val="0"/>
                          <w:marRight w:val="0"/>
                          <w:marTop w:val="0"/>
                          <w:marBottom w:val="0"/>
                          <w:divBdr>
                            <w:top w:val="none" w:sz="0" w:space="0" w:color="auto"/>
                            <w:left w:val="none" w:sz="0" w:space="0" w:color="auto"/>
                            <w:bottom w:val="none" w:sz="0" w:space="0" w:color="auto"/>
                            <w:right w:val="none" w:sz="0" w:space="0" w:color="auto"/>
                          </w:divBdr>
                        </w:div>
                        <w:div w:id="15812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589379">
      <w:bodyDiv w:val="1"/>
      <w:marLeft w:val="0"/>
      <w:marRight w:val="0"/>
      <w:marTop w:val="0"/>
      <w:marBottom w:val="0"/>
      <w:divBdr>
        <w:top w:val="none" w:sz="0" w:space="0" w:color="auto"/>
        <w:left w:val="none" w:sz="0" w:space="0" w:color="auto"/>
        <w:bottom w:val="none" w:sz="0" w:space="0" w:color="auto"/>
        <w:right w:val="none" w:sz="0" w:space="0" w:color="auto"/>
      </w:divBdr>
    </w:div>
    <w:div w:id="1648585195">
      <w:bodyDiv w:val="1"/>
      <w:marLeft w:val="0"/>
      <w:marRight w:val="0"/>
      <w:marTop w:val="0"/>
      <w:marBottom w:val="0"/>
      <w:divBdr>
        <w:top w:val="none" w:sz="0" w:space="0" w:color="auto"/>
        <w:left w:val="none" w:sz="0" w:space="0" w:color="auto"/>
        <w:bottom w:val="none" w:sz="0" w:space="0" w:color="auto"/>
        <w:right w:val="none" w:sz="0" w:space="0" w:color="auto"/>
      </w:divBdr>
      <w:divsChild>
        <w:div w:id="1205290532">
          <w:marLeft w:val="0"/>
          <w:marRight w:val="0"/>
          <w:marTop w:val="0"/>
          <w:marBottom w:val="0"/>
          <w:divBdr>
            <w:top w:val="none" w:sz="0" w:space="0" w:color="auto"/>
            <w:left w:val="none" w:sz="0" w:space="0" w:color="auto"/>
            <w:bottom w:val="none" w:sz="0" w:space="0" w:color="auto"/>
            <w:right w:val="none" w:sz="0" w:space="0" w:color="auto"/>
          </w:divBdr>
          <w:divsChild>
            <w:div w:id="996496662">
              <w:marLeft w:val="0"/>
              <w:marRight w:val="0"/>
              <w:marTop w:val="0"/>
              <w:marBottom w:val="0"/>
              <w:divBdr>
                <w:top w:val="none" w:sz="0" w:space="0" w:color="auto"/>
                <w:left w:val="none" w:sz="0" w:space="0" w:color="auto"/>
                <w:bottom w:val="none" w:sz="0" w:space="0" w:color="auto"/>
                <w:right w:val="none" w:sz="0" w:space="0" w:color="auto"/>
              </w:divBdr>
              <w:divsChild>
                <w:div w:id="1613711160">
                  <w:marLeft w:val="0"/>
                  <w:marRight w:val="0"/>
                  <w:marTop w:val="0"/>
                  <w:marBottom w:val="0"/>
                  <w:divBdr>
                    <w:top w:val="none" w:sz="0" w:space="0" w:color="auto"/>
                    <w:left w:val="none" w:sz="0" w:space="0" w:color="auto"/>
                    <w:bottom w:val="none" w:sz="0" w:space="0" w:color="auto"/>
                    <w:right w:val="none" w:sz="0" w:space="0" w:color="auto"/>
                  </w:divBdr>
                  <w:divsChild>
                    <w:div w:id="1464613888">
                      <w:marLeft w:val="0"/>
                      <w:marRight w:val="0"/>
                      <w:marTop w:val="0"/>
                      <w:marBottom w:val="0"/>
                      <w:divBdr>
                        <w:top w:val="none" w:sz="0" w:space="0" w:color="auto"/>
                        <w:left w:val="none" w:sz="0" w:space="0" w:color="auto"/>
                        <w:bottom w:val="none" w:sz="0" w:space="0" w:color="auto"/>
                        <w:right w:val="none" w:sz="0" w:space="0" w:color="auto"/>
                      </w:divBdr>
                      <w:divsChild>
                        <w:div w:id="1704478871">
                          <w:marLeft w:val="0"/>
                          <w:marRight w:val="0"/>
                          <w:marTop w:val="0"/>
                          <w:marBottom w:val="0"/>
                          <w:divBdr>
                            <w:top w:val="none" w:sz="0" w:space="0" w:color="auto"/>
                            <w:left w:val="none" w:sz="0" w:space="0" w:color="auto"/>
                            <w:bottom w:val="none" w:sz="0" w:space="0" w:color="auto"/>
                            <w:right w:val="none" w:sz="0" w:space="0" w:color="auto"/>
                          </w:divBdr>
                        </w:div>
                        <w:div w:id="2008745861">
                          <w:marLeft w:val="0"/>
                          <w:marRight w:val="0"/>
                          <w:marTop w:val="0"/>
                          <w:marBottom w:val="0"/>
                          <w:divBdr>
                            <w:top w:val="none" w:sz="0" w:space="0" w:color="auto"/>
                            <w:left w:val="none" w:sz="0" w:space="0" w:color="auto"/>
                            <w:bottom w:val="none" w:sz="0" w:space="0" w:color="auto"/>
                            <w:right w:val="none" w:sz="0" w:space="0" w:color="auto"/>
                          </w:divBdr>
                        </w:div>
                        <w:div w:id="1559701371">
                          <w:marLeft w:val="0"/>
                          <w:marRight w:val="0"/>
                          <w:marTop w:val="0"/>
                          <w:marBottom w:val="0"/>
                          <w:divBdr>
                            <w:top w:val="none" w:sz="0" w:space="0" w:color="auto"/>
                            <w:left w:val="none" w:sz="0" w:space="0" w:color="auto"/>
                            <w:bottom w:val="none" w:sz="0" w:space="0" w:color="auto"/>
                            <w:right w:val="none" w:sz="0" w:space="0" w:color="auto"/>
                          </w:divBdr>
                        </w:div>
                        <w:div w:id="9502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001776">
      <w:bodyDiv w:val="1"/>
      <w:marLeft w:val="0"/>
      <w:marRight w:val="0"/>
      <w:marTop w:val="0"/>
      <w:marBottom w:val="0"/>
      <w:divBdr>
        <w:top w:val="none" w:sz="0" w:space="0" w:color="auto"/>
        <w:left w:val="none" w:sz="0" w:space="0" w:color="auto"/>
        <w:bottom w:val="none" w:sz="0" w:space="0" w:color="auto"/>
        <w:right w:val="none" w:sz="0" w:space="0" w:color="auto"/>
      </w:divBdr>
      <w:divsChild>
        <w:div w:id="1005861748">
          <w:marLeft w:val="0"/>
          <w:marRight w:val="0"/>
          <w:marTop w:val="0"/>
          <w:marBottom w:val="0"/>
          <w:divBdr>
            <w:top w:val="none" w:sz="0" w:space="0" w:color="auto"/>
            <w:left w:val="none" w:sz="0" w:space="0" w:color="auto"/>
            <w:bottom w:val="none" w:sz="0" w:space="0" w:color="auto"/>
            <w:right w:val="none" w:sz="0" w:space="0" w:color="auto"/>
          </w:divBdr>
          <w:divsChild>
            <w:div w:id="1681352142">
              <w:marLeft w:val="0"/>
              <w:marRight w:val="0"/>
              <w:marTop w:val="0"/>
              <w:marBottom w:val="0"/>
              <w:divBdr>
                <w:top w:val="none" w:sz="0" w:space="0" w:color="auto"/>
                <w:left w:val="none" w:sz="0" w:space="0" w:color="auto"/>
                <w:bottom w:val="none" w:sz="0" w:space="0" w:color="auto"/>
                <w:right w:val="none" w:sz="0" w:space="0" w:color="auto"/>
              </w:divBdr>
              <w:divsChild>
                <w:div w:id="2062291428">
                  <w:marLeft w:val="0"/>
                  <w:marRight w:val="0"/>
                  <w:marTop w:val="0"/>
                  <w:marBottom w:val="0"/>
                  <w:divBdr>
                    <w:top w:val="none" w:sz="0" w:space="0" w:color="auto"/>
                    <w:left w:val="none" w:sz="0" w:space="0" w:color="auto"/>
                    <w:bottom w:val="none" w:sz="0" w:space="0" w:color="auto"/>
                    <w:right w:val="none" w:sz="0" w:space="0" w:color="auto"/>
                  </w:divBdr>
                  <w:divsChild>
                    <w:div w:id="1077703604">
                      <w:marLeft w:val="0"/>
                      <w:marRight w:val="0"/>
                      <w:marTop w:val="0"/>
                      <w:marBottom w:val="0"/>
                      <w:divBdr>
                        <w:top w:val="none" w:sz="0" w:space="0" w:color="auto"/>
                        <w:left w:val="none" w:sz="0" w:space="0" w:color="auto"/>
                        <w:bottom w:val="none" w:sz="0" w:space="0" w:color="auto"/>
                        <w:right w:val="none" w:sz="0" w:space="0" w:color="auto"/>
                      </w:divBdr>
                      <w:divsChild>
                        <w:div w:id="1820030623">
                          <w:marLeft w:val="0"/>
                          <w:marRight w:val="0"/>
                          <w:marTop w:val="0"/>
                          <w:marBottom w:val="0"/>
                          <w:divBdr>
                            <w:top w:val="none" w:sz="0" w:space="0" w:color="auto"/>
                            <w:left w:val="none" w:sz="0" w:space="0" w:color="auto"/>
                            <w:bottom w:val="none" w:sz="0" w:space="0" w:color="auto"/>
                            <w:right w:val="none" w:sz="0" w:space="0" w:color="auto"/>
                          </w:divBdr>
                        </w:div>
                        <w:div w:id="1374422599">
                          <w:marLeft w:val="0"/>
                          <w:marRight w:val="0"/>
                          <w:marTop w:val="0"/>
                          <w:marBottom w:val="0"/>
                          <w:divBdr>
                            <w:top w:val="none" w:sz="0" w:space="0" w:color="auto"/>
                            <w:left w:val="none" w:sz="0" w:space="0" w:color="auto"/>
                            <w:bottom w:val="none" w:sz="0" w:space="0" w:color="auto"/>
                            <w:right w:val="none" w:sz="0" w:space="0" w:color="auto"/>
                          </w:divBdr>
                        </w:div>
                        <w:div w:id="2062365350">
                          <w:marLeft w:val="0"/>
                          <w:marRight w:val="0"/>
                          <w:marTop w:val="0"/>
                          <w:marBottom w:val="0"/>
                          <w:divBdr>
                            <w:top w:val="none" w:sz="0" w:space="0" w:color="auto"/>
                            <w:left w:val="none" w:sz="0" w:space="0" w:color="auto"/>
                            <w:bottom w:val="none" w:sz="0" w:space="0" w:color="auto"/>
                            <w:right w:val="none" w:sz="0" w:space="0" w:color="auto"/>
                          </w:divBdr>
                        </w:div>
                        <w:div w:id="3232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069064">
      <w:bodyDiv w:val="1"/>
      <w:marLeft w:val="0"/>
      <w:marRight w:val="0"/>
      <w:marTop w:val="0"/>
      <w:marBottom w:val="0"/>
      <w:divBdr>
        <w:top w:val="none" w:sz="0" w:space="0" w:color="auto"/>
        <w:left w:val="none" w:sz="0" w:space="0" w:color="auto"/>
        <w:bottom w:val="none" w:sz="0" w:space="0" w:color="auto"/>
        <w:right w:val="none" w:sz="0" w:space="0" w:color="auto"/>
      </w:divBdr>
    </w:div>
    <w:div w:id="1968468950">
      <w:bodyDiv w:val="1"/>
      <w:marLeft w:val="0"/>
      <w:marRight w:val="0"/>
      <w:marTop w:val="0"/>
      <w:marBottom w:val="0"/>
      <w:divBdr>
        <w:top w:val="none" w:sz="0" w:space="0" w:color="auto"/>
        <w:left w:val="none" w:sz="0" w:space="0" w:color="auto"/>
        <w:bottom w:val="none" w:sz="0" w:space="0" w:color="auto"/>
        <w:right w:val="none" w:sz="0" w:space="0" w:color="auto"/>
      </w:divBdr>
    </w:div>
    <w:div w:id="1990354472">
      <w:bodyDiv w:val="1"/>
      <w:marLeft w:val="0"/>
      <w:marRight w:val="0"/>
      <w:marTop w:val="0"/>
      <w:marBottom w:val="0"/>
      <w:divBdr>
        <w:top w:val="none" w:sz="0" w:space="0" w:color="auto"/>
        <w:left w:val="none" w:sz="0" w:space="0" w:color="auto"/>
        <w:bottom w:val="none" w:sz="0" w:space="0" w:color="auto"/>
        <w:right w:val="none" w:sz="0" w:space="0" w:color="auto"/>
      </w:divBdr>
    </w:div>
    <w:div w:id="2020043321">
      <w:bodyDiv w:val="1"/>
      <w:marLeft w:val="0"/>
      <w:marRight w:val="0"/>
      <w:marTop w:val="0"/>
      <w:marBottom w:val="0"/>
      <w:divBdr>
        <w:top w:val="none" w:sz="0" w:space="0" w:color="auto"/>
        <w:left w:val="none" w:sz="0" w:space="0" w:color="auto"/>
        <w:bottom w:val="none" w:sz="0" w:space="0" w:color="auto"/>
        <w:right w:val="none" w:sz="0" w:space="0" w:color="auto"/>
      </w:divBdr>
      <w:divsChild>
        <w:div w:id="1243829684">
          <w:marLeft w:val="0"/>
          <w:marRight w:val="0"/>
          <w:marTop w:val="0"/>
          <w:marBottom w:val="0"/>
          <w:divBdr>
            <w:top w:val="none" w:sz="0" w:space="0" w:color="auto"/>
            <w:left w:val="none" w:sz="0" w:space="0" w:color="auto"/>
            <w:bottom w:val="none" w:sz="0" w:space="0" w:color="auto"/>
            <w:right w:val="none" w:sz="0" w:space="0" w:color="auto"/>
          </w:divBdr>
          <w:divsChild>
            <w:div w:id="465390416">
              <w:marLeft w:val="0"/>
              <w:marRight w:val="0"/>
              <w:marTop w:val="0"/>
              <w:marBottom w:val="0"/>
              <w:divBdr>
                <w:top w:val="none" w:sz="0" w:space="0" w:color="auto"/>
                <w:left w:val="none" w:sz="0" w:space="0" w:color="auto"/>
                <w:bottom w:val="none" w:sz="0" w:space="0" w:color="auto"/>
                <w:right w:val="none" w:sz="0" w:space="0" w:color="auto"/>
              </w:divBdr>
              <w:divsChild>
                <w:div w:id="824320780">
                  <w:marLeft w:val="0"/>
                  <w:marRight w:val="0"/>
                  <w:marTop w:val="0"/>
                  <w:marBottom w:val="0"/>
                  <w:divBdr>
                    <w:top w:val="none" w:sz="0" w:space="0" w:color="auto"/>
                    <w:left w:val="none" w:sz="0" w:space="0" w:color="auto"/>
                    <w:bottom w:val="none" w:sz="0" w:space="0" w:color="auto"/>
                    <w:right w:val="none" w:sz="0" w:space="0" w:color="auto"/>
                  </w:divBdr>
                  <w:divsChild>
                    <w:div w:id="241526275">
                      <w:marLeft w:val="0"/>
                      <w:marRight w:val="0"/>
                      <w:marTop w:val="0"/>
                      <w:marBottom w:val="0"/>
                      <w:divBdr>
                        <w:top w:val="none" w:sz="0" w:space="0" w:color="auto"/>
                        <w:left w:val="none" w:sz="0" w:space="0" w:color="auto"/>
                        <w:bottom w:val="none" w:sz="0" w:space="0" w:color="auto"/>
                        <w:right w:val="none" w:sz="0" w:space="0" w:color="auto"/>
                      </w:divBdr>
                      <w:divsChild>
                        <w:div w:id="2026442472">
                          <w:marLeft w:val="0"/>
                          <w:marRight w:val="0"/>
                          <w:marTop w:val="0"/>
                          <w:marBottom w:val="0"/>
                          <w:divBdr>
                            <w:top w:val="none" w:sz="0" w:space="0" w:color="auto"/>
                            <w:left w:val="none" w:sz="0" w:space="0" w:color="auto"/>
                            <w:bottom w:val="none" w:sz="0" w:space="0" w:color="auto"/>
                            <w:right w:val="none" w:sz="0" w:space="0" w:color="auto"/>
                          </w:divBdr>
                        </w:div>
                        <w:div w:id="1981959401">
                          <w:marLeft w:val="0"/>
                          <w:marRight w:val="0"/>
                          <w:marTop w:val="0"/>
                          <w:marBottom w:val="0"/>
                          <w:divBdr>
                            <w:top w:val="none" w:sz="0" w:space="0" w:color="auto"/>
                            <w:left w:val="none" w:sz="0" w:space="0" w:color="auto"/>
                            <w:bottom w:val="none" w:sz="0" w:space="0" w:color="auto"/>
                            <w:right w:val="none" w:sz="0" w:space="0" w:color="auto"/>
                          </w:divBdr>
                        </w:div>
                        <w:div w:id="126094193">
                          <w:marLeft w:val="0"/>
                          <w:marRight w:val="0"/>
                          <w:marTop w:val="0"/>
                          <w:marBottom w:val="0"/>
                          <w:divBdr>
                            <w:top w:val="none" w:sz="0" w:space="0" w:color="auto"/>
                            <w:left w:val="none" w:sz="0" w:space="0" w:color="auto"/>
                            <w:bottom w:val="none" w:sz="0" w:space="0" w:color="auto"/>
                            <w:right w:val="none" w:sz="0" w:space="0" w:color="auto"/>
                          </w:divBdr>
                        </w:div>
                        <w:div w:id="20524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cius.gov.cn/"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ncius.gov.cn/" TargetMode="External"/><Relationship Id="rId5" Type="http://schemas.openxmlformats.org/officeDocument/2006/relationships/hyperlink" Target="javascript:makeRequest('/e/public/digg/?classid=133&amp;id=11453&amp;dotop=1&amp;doajax=1&amp;ajaxarea=diggnum','EchoReturnedText','G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2018-05-15T10:49:00Z</dcterms:created>
  <dcterms:modified xsi:type="dcterms:W3CDTF">2018-05-15T10:49:00Z</dcterms:modified>
</cp:coreProperties>
</file>