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rPr>
        <w:tc>
          <w:tcPr>
            <w:tcW w:w="8306" w:type="dxa"/>
            <w:shd w:val="clear" w:color="auto" w:fill="FFFFFF"/>
            <w:vAlign w:val="top"/>
          </w:tcPr>
          <w:p>
            <w:pPr>
              <w:keepNext w:val="0"/>
              <w:keepLines w:val="0"/>
              <w:widowControl/>
              <w:suppressLineNumbers w:val="0"/>
              <w:pBdr>
                <w:top w:val="none" w:color="auto" w:sz="0" w:space="0"/>
                <w:left w:val="none" w:color="auto" w:sz="0" w:space="0"/>
                <w:bottom w:val="dashed" w:color="CCCCCC" w:sz="6" w:space="0"/>
                <w:right w:val="none" w:color="auto" w:sz="0" w:space="0"/>
              </w:pBdr>
              <w:spacing w:before="0" w:beforeAutospacing="0" w:after="0" w:afterAutospacing="0" w:line="960" w:lineRule="atLeast"/>
              <w:ind w:left="0" w:right="0" w:firstLine="0"/>
              <w:jc w:val="center"/>
              <w:rPr>
                <w:rFonts w:ascii="宋体" w:hAnsi="宋体" w:eastAsia="宋体" w:cs="宋体"/>
                <w:b/>
                <w:i w:val="0"/>
                <w:caps w:val="0"/>
                <w:color w:val="333333"/>
                <w:spacing w:val="0"/>
                <w:sz w:val="32"/>
                <w:szCs w:val="32"/>
              </w:rPr>
            </w:pPr>
            <w:bookmarkStart w:id="0" w:name="_GoBack"/>
            <w:r>
              <w:rPr>
                <w:rFonts w:ascii="宋体" w:hAnsi="宋体" w:eastAsia="宋体" w:cs="宋体"/>
                <w:b/>
                <w:i w:val="0"/>
                <w:caps w:val="0"/>
                <w:color w:val="333333"/>
                <w:spacing w:val="0"/>
                <w:kern w:val="0"/>
                <w:sz w:val="32"/>
                <w:szCs w:val="32"/>
                <w:bdr w:val="none" w:color="auto" w:sz="0" w:space="0"/>
                <w:lang w:val="en-US" w:eastAsia="zh-CN" w:bidi="ar"/>
              </w:rPr>
              <w:t>市政府办公室关于印发宿迁市区人才安居实施方案（试行）的通知</w:t>
            </w:r>
            <w:bookmarkEnd w:id="0"/>
          </w:p>
        </w:tc>
      </w:tr>
      <w:tr>
        <w:tblPrEx>
          <w:tblLayout w:type="fixed"/>
          <w:tblCellMar>
            <w:top w:w="0" w:type="dxa"/>
            <w:left w:w="0" w:type="dxa"/>
            <w:bottom w:w="0" w:type="dxa"/>
            <w:right w:w="0" w:type="dxa"/>
          </w:tblCellMar>
        </w:tblPrEx>
        <w:trPr>
          <w:trHeight w:val="525" w:hRule="atLeast"/>
        </w:trPr>
        <w:tc>
          <w:tcPr>
            <w:tcW w:w="8306" w:type="dxa"/>
            <w:shd w:val="clear" w:color="auto" w:fill="FFFFFF"/>
            <w:vAlign w:val="top"/>
          </w:tcPr>
          <w:tbl>
            <w:tblPr>
              <w:tblW w:w="6600" w:type="dxa"/>
              <w:tblInd w:w="0" w:type="dxa"/>
              <w:shd w:val="clear"/>
              <w:tblLayout w:type="fixed"/>
              <w:tblCellMar>
                <w:top w:w="0" w:type="dxa"/>
                <w:left w:w="0" w:type="dxa"/>
                <w:bottom w:w="0" w:type="dxa"/>
                <w:right w:w="0" w:type="dxa"/>
              </w:tblCellMar>
            </w:tblPr>
            <w:tblGrid>
              <w:gridCol w:w="901"/>
              <w:gridCol w:w="1361"/>
              <w:gridCol w:w="242"/>
              <w:gridCol w:w="1268"/>
              <w:gridCol w:w="242"/>
              <w:gridCol w:w="2586"/>
            </w:tblGrid>
            <w:tr>
              <w:tblPrEx>
                <w:shd w:val="clear"/>
                <w:tblLayout w:type="fixed"/>
                <w:tblCellMar>
                  <w:top w:w="0" w:type="dxa"/>
                  <w:left w:w="0" w:type="dxa"/>
                  <w:bottom w:w="0" w:type="dxa"/>
                  <w:right w:w="0" w:type="dxa"/>
                </w:tblCellMar>
              </w:tblPrEx>
              <w:tc>
                <w:tcPr>
                  <w:tcW w:w="90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发布时间：</w:t>
                  </w:r>
                </w:p>
              </w:tc>
              <w:tc>
                <w:tcPr>
                  <w:tcW w:w="13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2017-03-24</w:t>
                  </w:r>
                </w:p>
              </w:tc>
              <w:tc>
                <w:tcPr>
                  <w:tcW w:w="24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26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访问量：</w:t>
                  </w:r>
                  <w:r>
                    <w:rPr>
                      <w:rFonts w:ascii="宋体" w:hAnsi="宋体" w:eastAsia="宋体" w:cs="宋体"/>
                      <w:color w:val="FF0000"/>
                      <w:kern w:val="0"/>
                      <w:sz w:val="24"/>
                      <w:szCs w:val="24"/>
                      <w:bdr w:val="none" w:color="auto" w:sz="0" w:space="0"/>
                      <w:lang w:val="en-US" w:eastAsia="zh-CN" w:bidi="ar"/>
                    </w:rPr>
                    <w:t>224</w:t>
                  </w:r>
                </w:p>
              </w:tc>
              <w:tc>
                <w:tcPr>
                  <w:tcW w:w="24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2586" w:type="dxa"/>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color w:val="666666"/>
                      <w:kern w:val="0"/>
                      <w:sz w:val="24"/>
                      <w:szCs w:val="24"/>
                      <w:bdr w:val="none" w:color="auto" w:sz="0" w:space="0"/>
                      <w:lang w:val="en-US" w:eastAsia="zh-CN" w:bidi="ar"/>
                    </w:rPr>
                    <w:t>保护视力色：</w:t>
                  </w:r>
                </w:p>
              </w:tc>
            </w:tr>
          </w:tbl>
          <w:p>
            <w:pPr>
              <w:spacing w:before="0" w:beforeAutospacing="0" w:after="0" w:afterAutospacing="0" w:line="420" w:lineRule="atLeast"/>
              <w:ind w:left="0" w:right="0"/>
              <w:jc w:val="center"/>
              <w:rPr>
                <w:rFonts w:ascii="宋体" w:hAnsi="宋体" w:eastAsia="宋体" w:cs="宋体"/>
                <w:i w:val="0"/>
                <w:caps w:val="0"/>
                <w:color w:val="333333"/>
                <w:spacing w:val="0"/>
                <w:sz w:val="18"/>
                <w:szCs w:val="18"/>
              </w:rPr>
            </w:pPr>
          </w:p>
        </w:tc>
      </w:tr>
      <w:tr>
        <w:tblPrEx>
          <w:tblLayout w:type="fixed"/>
          <w:tblCellMar>
            <w:top w:w="0" w:type="dxa"/>
            <w:left w:w="0" w:type="dxa"/>
            <w:bottom w:w="0" w:type="dxa"/>
            <w:right w:w="0" w:type="dxa"/>
          </w:tblCellMar>
        </w:tblPrEx>
        <w:tc>
          <w:tcPr>
            <w:tcW w:w="8306" w:type="dxa"/>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0" w:lineRule="atLeast"/>
              <w:ind w:left="0" w:right="0" w:firstLine="0"/>
              <w:jc w:val="left"/>
              <w:rPr>
                <w:rFonts w:ascii="宋体" w:hAnsi="宋体" w:eastAsia="宋体" w:cs="宋体"/>
                <w:i w:val="0"/>
                <w:caps w:val="0"/>
                <w:color w:val="333333"/>
                <w:spacing w:val="0"/>
                <w:sz w:val="21"/>
                <w:szCs w:val="21"/>
              </w:rPr>
            </w:pPr>
            <w:r>
              <w:rPr>
                <w:rFonts w:ascii="宋体" w:hAnsi="宋体" w:eastAsia="宋体" w:cs="宋体"/>
                <w:i w:val="0"/>
                <w:caps w:val="0"/>
                <w:color w:val="333333"/>
                <w:spacing w:val="0"/>
                <w:kern w:val="0"/>
                <w:sz w:val="21"/>
                <w:szCs w:val="21"/>
                <w:bdr w:val="none" w:color="auto" w:sz="0" w:space="0"/>
                <w:lang w:val="en-US" w:eastAsia="zh-CN" w:bidi="ar"/>
              </w:rPr>
              <w:t>宿豫区、宿城区人民政府，市各开发区、新区、园区管委会，市各有关部门和单位：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《宿迁市区人才安居实施方案（试行）》已经市政府五届五次常务会议审议通过，现印发给你们，请认真贯彻执行。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sz w:val="21"/>
                <w:szCs w:val="21"/>
              </w:rPr>
            </w:pPr>
            <w:r>
              <w:rPr>
                <w:rFonts w:ascii="宋体" w:hAnsi="宋体" w:eastAsia="宋体" w:cs="宋体"/>
                <w:i w:val="0"/>
                <w:caps w:val="0"/>
                <w:color w:val="333333"/>
                <w:spacing w:val="0"/>
                <w:sz w:val="21"/>
                <w:szCs w:val="21"/>
                <w:bdr w:val="none" w:color="auto" w:sz="0" w:space="0"/>
              </w:rPr>
              <w:t>宿迁市人民政府办公室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sz w:val="21"/>
                <w:szCs w:val="21"/>
              </w:rPr>
            </w:pPr>
            <w:r>
              <w:rPr>
                <w:rFonts w:ascii="宋体" w:hAnsi="宋体" w:eastAsia="宋体" w:cs="宋体"/>
                <w:i w:val="0"/>
                <w:caps w:val="0"/>
                <w:color w:val="333333"/>
                <w:spacing w:val="0"/>
                <w:sz w:val="21"/>
                <w:szCs w:val="21"/>
                <w:bdr w:val="none" w:color="auto" w:sz="0" w:space="0"/>
              </w:rPr>
              <w:t>2017年3月24日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（此件公开发布）</w:t>
            </w:r>
          </w:p>
          <w:p>
            <w:pPr>
              <w:keepNext w:val="0"/>
              <w:keepLines w:val="0"/>
              <w:widowControl/>
              <w:suppressLineNumbers w:val="0"/>
              <w:spacing w:before="0" w:beforeAutospacing="1" w:after="0" w:afterAutospacing="1"/>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sz w:val="21"/>
                <w:szCs w:val="21"/>
              </w:rPr>
            </w:pPr>
            <w:r>
              <w:rPr>
                <w:rFonts w:ascii="宋体" w:hAnsi="宋体" w:eastAsia="宋体" w:cs="宋体"/>
                <w:i w:val="0"/>
                <w:caps w:val="0"/>
                <w:color w:val="333333"/>
                <w:spacing w:val="0"/>
                <w:sz w:val="21"/>
                <w:szCs w:val="21"/>
                <w:bdr w:val="none" w:color="auto" w:sz="0" w:space="0"/>
              </w:rPr>
              <w:t>宿迁市区人才安居实施方案（试行）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为更好地吸引和留住人才，有效利用中心城区范围内保障性安居工程现有房源，向引进人才提供“人才安居房”，解决引进人才住房的刚性需求，现制定如下方案。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一、申请对象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人才安居房保障，面向在市区（包括宿豫区、宿城区、宿迁经济技术开发区、市湖滨新区、市洋河新区，不含苏州宿迁工业园区）全职工作或创业的人才。包括：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（一）全职在宿企事业或民办非企业单位工作的省特级教师、正高职称人才和副高职称人才。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二）根据《紧缺急需人才需求目录》规定，全职在宿企业或民办非企业单位工作的全日制博士研究生、全日制硕士研究生、“985工程”和“211工程”高校全日制本科毕业生、高级技师、二本以上高校以及宿迁学院全日制本科毕业生、技师；为吸引紧缺急需人才返乡就业创业，符合我市“4+4”主导产业相关要求的，范围扩大至三本院校宿迁籍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（三）在市区范围内自主创业型人才，应为牵头人或主要创办人，在创办企业中占股不少于30%或是自然人为第一大股东。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二、申请条件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引进人才须为2016年7月1日以后新引进，与引进单位签订3年（含）以上劳动（聘用）合同，并在本地持续缴纳社会保险；自主创业型人才创立的企业应于上一年度完成工商注册登记等相关手续，参加社会保险并缴纳社保费。同时，各类人才及配偶、未成年子女在宿迁市区范围内无私有住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三、人才安居房源及价格确定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各区（开发区、新区）住房城乡建设部门负责统计辖区内可提供的人才安居房源，并根据销售情况进行动态调整，定期公示。引进人才购买人才安居房源按照政府核定的保障房价格执行。购买价格由政府确定均价，物价部门核定一房一价，住房城乡建设部门登记备案，开发企业在销售现场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四、补贴方式及资金筹集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选购人才安居房的引进人才符合“购房券”条件的，可继续享受《宿迁市人才“购房券”管理和使用暂行办法》（宿人才发〔2016〕2号）的政策，领取方式按该文件规定执行；同时政府增加补贴，标准为对应“购房券”金额的20%。不符合“购房券”条件的，补贴1万元/人。此项补贴一次性支付。“购房券”及政府增加补助金总额不超过房产成交金额，创业人才的补助总金额不超过企业年度纳税总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人才安居房政府补贴资金中，“购房券”按原规定渠道筹集资金；增加补贴部分，引进人才在市直单位工作的，由市财政承担，其他由所在地财政与市财政各承担50%。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五、申请程序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领取“购房券”和申请增加补贴的，申领程序按照《宿迁市人才“购房券”管理和使用暂行办法》（宿人才发〔2016〕2号）政策执行。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六、后续管理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引进人才选购人才安居房办理不动产权证时，注明为人才安居房，5年内（含）限制上市交易。引进人才购房并缴纳契税后，在市区服务累计满5年，凭劳动（聘用）合同和缴纳社保证明等材料、创业人才凭税收缴纳证明等材料方可上市交易。引进人才服务未满5年离宿的，返还购房政府补贴资金及购房价与当时普通商品房价格的差价款后，取得房屋完全产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抄送：市委各部委办，市人大常委会办公室，市政协办公室，市法院，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市检察院，宿迁军分区。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drawing>
                <wp:inline distT="0" distB="0" distL="114300" distR="114300">
                  <wp:extent cx="1019175" cy="276225"/>
                  <wp:effectExtent l="0" t="0" r="9525" b="9525"/>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4"/>
                          <a:stretch>
                            <a:fillRect/>
                          </a:stretch>
                        </pic:blipFill>
                        <pic:spPr>
                          <a:xfrm>
                            <a:off x="0" y="0"/>
                            <a:ext cx="1019175" cy="276225"/>
                          </a:xfrm>
                          <a:prstGeom prst="rect">
                            <a:avLst/>
                          </a:prstGeom>
                          <a:noFill/>
                          <a:ln w="9525">
                            <a:noFill/>
                          </a:ln>
                        </pic:spPr>
                      </pic:pic>
                    </a:graphicData>
                  </a:graphic>
                </wp:inline>
              </w:drawing>
            </w:r>
            <w:r>
              <w:rPr>
                <w:rFonts w:ascii="宋体" w:hAnsi="宋体" w:eastAsia="宋体" w:cs="宋体"/>
                <w:i w:val="0"/>
                <w:caps w:val="0"/>
                <w:color w:val="333333"/>
                <w:spacing w:val="0"/>
                <w:sz w:val="21"/>
                <w:szCs w:val="21"/>
                <w:bdr w:val="none" w:color="auto" w:sz="0" w:space="0"/>
              </w:rPr>
              <w:t>宿迁市人民政府办公室                    2017年3月24日印发</w:t>
            </w:r>
          </w:p>
        </w:tc>
      </w:tr>
    </w:tbl>
    <w:p>
      <w:pPr>
        <w:keepNext w:val="0"/>
        <w:keepLines w:val="0"/>
        <w:widowControl/>
        <w:suppressLineNumbers w:val="0"/>
        <w:jc w:val="left"/>
      </w:pPr>
    </w:p>
    <w:p>
      <w:pPr>
        <w:keepNext w:val="0"/>
        <w:keepLines w:val="0"/>
        <w:widowControl/>
        <w:suppressLineNumbers w:val="0"/>
        <w:jc w:val="left"/>
      </w:pPr>
    </w:p>
    <w:p>
      <w:pPr>
        <w:rPr>
          <w:rFonts w:hint="eastAsia" w:ascii="微软雅黑" w:hAnsi="微软雅黑" w:eastAsia="微软雅黑" w:cs="微软雅黑"/>
          <w:i w:val="0"/>
          <w:caps w:val="0"/>
          <w:color w:val="121212"/>
          <w:spacing w:val="0"/>
          <w:sz w:val="21"/>
          <w:szCs w:val="21"/>
          <w:shd w:val="clear" w:fill="F0F0F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简仿宋">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方正楷体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E7EC8"/>
    <w:rsid w:val="0E291A87"/>
    <w:rsid w:val="0F8837D7"/>
    <w:rsid w:val="10AD4165"/>
    <w:rsid w:val="13695F46"/>
    <w:rsid w:val="1D5F0E7C"/>
    <w:rsid w:val="23521E14"/>
    <w:rsid w:val="2DC00397"/>
    <w:rsid w:val="3A1B3AD8"/>
    <w:rsid w:val="3BAF2CD2"/>
    <w:rsid w:val="456E7EC8"/>
    <w:rsid w:val="45FB2C1D"/>
    <w:rsid w:val="4E554D19"/>
    <w:rsid w:val="54063DD0"/>
    <w:rsid w:val="56937137"/>
    <w:rsid w:val="58766AD8"/>
    <w:rsid w:val="5CD00FB7"/>
    <w:rsid w:val="5E6A2CA9"/>
    <w:rsid w:val="61F22F73"/>
    <w:rsid w:val="64597E81"/>
    <w:rsid w:val="65146C8D"/>
    <w:rsid w:val="6CCC0D10"/>
    <w:rsid w:val="6D535020"/>
    <w:rsid w:val="7DC00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238</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2018-05-30T01:29:00Z</dcterms:created>
  <dc:creator>栾晓琴</dc:creator>
  <cp:lastModifiedBy>栾晓琴</cp:lastModifiedBy>
  <dcterms:modified xsi:type="dcterms:W3CDTF">2018-05-30T05:51:58Z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