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jc w:val="center"/>
        <w:tblCellSpacing w:w="0" w:type="dxa"/>
        <w:tblBorders>
          <w:top w:val="single" w:sz="6" w:space="0" w:color="189A29"/>
          <w:left w:val="single" w:sz="6" w:space="0" w:color="189A29"/>
          <w:bottom w:val="single" w:sz="6" w:space="0" w:color="189A29"/>
          <w:right w:val="single" w:sz="6" w:space="0" w:color="189A29"/>
        </w:tblBorders>
        <w:tblCellMar>
          <w:left w:w="0" w:type="dxa"/>
          <w:right w:w="0" w:type="dxa"/>
        </w:tblCellMar>
        <w:tblLook w:val="04A0" w:firstRow="1" w:lastRow="0" w:firstColumn="1" w:lastColumn="0" w:noHBand="0" w:noVBand="1"/>
      </w:tblPr>
      <w:tblGrid>
        <w:gridCol w:w="7876"/>
      </w:tblGrid>
      <w:tr w:rsidR="00E32525" w:rsidRPr="00E32525" w:rsidTr="00E32525">
        <w:trPr>
          <w:trHeight w:val="440"/>
          <w:tblCellSpacing w:w="0" w:type="dxa"/>
          <w:jc w:val="center"/>
        </w:trPr>
        <w:tc>
          <w:tcPr>
            <w:tcW w:w="0" w:type="auto"/>
            <w:shd w:val="clear" w:color="auto" w:fill="EBFAEC"/>
            <w:vAlign w:val="center"/>
            <w:hideMark/>
          </w:tcPr>
          <w:p w:rsidR="00E32525" w:rsidRPr="00E32525" w:rsidRDefault="00E32525" w:rsidP="00E32525">
            <w:pPr>
              <w:widowControl/>
              <w:spacing w:line="360" w:lineRule="atLeast"/>
              <w:jc w:val="center"/>
              <w:rPr>
                <w:rFonts w:ascii="Simsun" w:eastAsia="宋体" w:hAnsi="Simsun" w:cs="宋体"/>
                <w:b/>
                <w:bCs/>
                <w:color w:val="000000"/>
                <w:kern w:val="0"/>
                <w:szCs w:val="21"/>
              </w:rPr>
            </w:pPr>
            <w:bookmarkStart w:id="0" w:name="_GoBack"/>
            <w:r w:rsidRPr="00E32525">
              <w:rPr>
                <w:rFonts w:ascii="Simsun" w:eastAsia="宋体" w:hAnsi="Simsun" w:cs="宋体"/>
                <w:b/>
                <w:bCs/>
                <w:color w:val="000000"/>
                <w:kern w:val="0"/>
                <w:szCs w:val="21"/>
              </w:rPr>
              <w:t>鹰潭市人民政府关于促进我市水工产业加快发展转型升级的若干意见</w:t>
            </w:r>
            <w:bookmarkEnd w:id="0"/>
          </w:p>
        </w:tc>
      </w:tr>
    </w:tbl>
    <w:p w:rsidR="00E32525" w:rsidRPr="00E32525" w:rsidRDefault="00E32525" w:rsidP="00E32525">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E32525" w:rsidRPr="00E32525" w:rsidTr="00E32525">
        <w:trPr>
          <w:tblCellSpacing w:w="0" w:type="dxa"/>
          <w:jc w:val="center"/>
        </w:trPr>
        <w:tc>
          <w:tcPr>
            <w:tcW w:w="0" w:type="auto"/>
            <w:vAlign w:val="center"/>
            <w:hideMark/>
          </w:tcPr>
          <w:p w:rsidR="00E32525" w:rsidRPr="00E32525" w:rsidRDefault="00E32525" w:rsidP="00E32525">
            <w:pPr>
              <w:widowControl/>
              <w:jc w:val="left"/>
              <w:rPr>
                <w:rFonts w:ascii="Simsun" w:eastAsia="宋体" w:hAnsi="Simsun" w:cs="宋体"/>
                <w:kern w:val="0"/>
                <w:sz w:val="24"/>
                <w:szCs w:val="24"/>
              </w:rPr>
            </w:pPr>
            <w:r w:rsidRPr="00E32525">
              <w:rPr>
                <w:rFonts w:ascii="Simsun" w:eastAsia="宋体" w:hAnsi="Simsun" w:cs="宋体"/>
                <w:kern w:val="0"/>
                <w:sz w:val="24"/>
                <w:szCs w:val="24"/>
              </w:rPr>
              <w:t> </w:t>
            </w:r>
          </w:p>
        </w:tc>
      </w:tr>
    </w:tbl>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信息分类：</w:t>
      </w:r>
      <w:r w:rsidRPr="00E32525">
        <w:rPr>
          <w:rFonts w:ascii="Simsun" w:eastAsia="宋体" w:hAnsi="Simsun" w:cs="宋体"/>
          <w:color w:val="000000"/>
          <w:kern w:val="0"/>
          <w:szCs w:val="21"/>
        </w:rPr>
        <w:t>其他有关文件</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文件编号：</w:t>
      </w:r>
      <w:proofErr w:type="gramStart"/>
      <w:r w:rsidRPr="00E32525">
        <w:rPr>
          <w:rFonts w:ascii="Simsun" w:eastAsia="宋体" w:hAnsi="Simsun" w:cs="宋体"/>
          <w:color w:val="000000"/>
          <w:kern w:val="0"/>
          <w:szCs w:val="21"/>
        </w:rPr>
        <w:t>鹰府发</w:t>
      </w:r>
      <w:proofErr w:type="gramEnd"/>
      <w:r w:rsidRPr="00E32525">
        <w:rPr>
          <w:rFonts w:ascii="Simsun" w:eastAsia="宋体" w:hAnsi="Simsun" w:cs="宋体"/>
          <w:color w:val="000000"/>
          <w:kern w:val="0"/>
          <w:szCs w:val="21"/>
        </w:rPr>
        <w:t>〔</w:t>
      </w:r>
      <w:r w:rsidRPr="00E32525">
        <w:rPr>
          <w:rFonts w:ascii="Simsun" w:eastAsia="宋体" w:hAnsi="Simsun" w:cs="宋体"/>
          <w:color w:val="000000"/>
          <w:kern w:val="0"/>
          <w:szCs w:val="21"/>
        </w:rPr>
        <w:t>2013</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31</w:t>
      </w:r>
      <w:r w:rsidRPr="00E32525">
        <w:rPr>
          <w:rFonts w:ascii="Simsun" w:eastAsia="宋体" w:hAnsi="Simsun" w:cs="宋体"/>
          <w:color w:val="000000"/>
          <w:kern w:val="0"/>
          <w:szCs w:val="21"/>
        </w:rPr>
        <w:t>号</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公开方式：</w:t>
      </w:r>
      <w:r w:rsidRPr="00E32525">
        <w:rPr>
          <w:rFonts w:ascii="Simsun" w:eastAsia="宋体" w:hAnsi="Simsun" w:cs="宋体"/>
          <w:color w:val="000000"/>
          <w:kern w:val="0"/>
          <w:szCs w:val="21"/>
        </w:rPr>
        <w:t>主动公开</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生成日期：</w:t>
      </w:r>
      <w:r w:rsidRPr="00E32525">
        <w:rPr>
          <w:rFonts w:ascii="Simsun" w:eastAsia="宋体" w:hAnsi="Simsun" w:cs="宋体"/>
          <w:color w:val="000000"/>
          <w:kern w:val="0"/>
          <w:szCs w:val="21"/>
        </w:rPr>
        <w:t>2013-10-22</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公开时限：</w:t>
      </w:r>
      <w:r w:rsidRPr="00E32525">
        <w:rPr>
          <w:rFonts w:ascii="Simsun" w:eastAsia="宋体" w:hAnsi="Simsun" w:cs="宋体"/>
          <w:color w:val="000000"/>
          <w:kern w:val="0"/>
          <w:szCs w:val="21"/>
        </w:rPr>
        <w:t>常年公开</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公开范围：</w:t>
      </w:r>
      <w:r w:rsidRPr="00E32525">
        <w:rPr>
          <w:rFonts w:ascii="Simsun" w:eastAsia="宋体" w:hAnsi="Simsun" w:cs="宋体"/>
          <w:color w:val="000000"/>
          <w:kern w:val="0"/>
          <w:szCs w:val="21"/>
        </w:rPr>
        <w:t>面向全社会</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信息索取号：</w:t>
      </w:r>
      <w:r w:rsidRPr="00E32525">
        <w:rPr>
          <w:rFonts w:ascii="Simsun" w:eastAsia="宋体" w:hAnsi="Simsun" w:cs="宋体"/>
          <w:color w:val="000000"/>
          <w:kern w:val="0"/>
          <w:szCs w:val="21"/>
        </w:rPr>
        <w:t>L00000-0203-2013-0068</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b/>
          <w:bCs/>
          <w:color w:val="000000"/>
          <w:kern w:val="0"/>
          <w:szCs w:val="21"/>
        </w:rPr>
        <w:t>责任部门：</w:t>
      </w:r>
      <w:r w:rsidRPr="00E32525">
        <w:rPr>
          <w:rFonts w:ascii="Simsun" w:eastAsia="宋体" w:hAnsi="Simsun" w:cs="宋体"/>
          <w:color w:val="000000"/>
          <w:kern w:val="0"/>
          <w:szCs w:val="21"/>
        </w:rPr>
        <w:t>鹰潭市人民政府办公室秘书科</w:t>
      </w:r>
    </w:p>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br w:type="textWrapping" w:clear="all"/>
      </w: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E32525" w:rsidRPr="00E32525" w:rsidTr="00E32525">
        <w:trPr>
          <w:tblCellSpacing w:w="0" w:type="dxa"/>
          <w:jc w:val="center"/>
        </w:trPr>
        <w:tc>
          <w:tcPr>
            <w:tcW w:w="0" w:type="auto"/>
            <w:shd w:val="clear" w:color="auto" w:fill="189A29"/>
            <w:vAlign w:val="center"/>
            <w:hideMark/>
          </w:tcPr>
          <w:p w:rsidR="00E32525" w:rsidRPr="00E32525" w:rsidRDefault="00E32525" w:rsidP="00E32525">
            <w:pPr>
              <w:widowControl/>
              <w:shd w:val="clear" w:color="auto" w:fill="FFFFFF"/>
              <w:spacing w:line="360" w:lineRule="atLeast"/>
              <w:jc w:val="left"/>
              <w:rPr>
                <w:rFonts w:ascii="Simsun" w:eastAsia="宋体" w:hAnsi="Simsun" w:cs="宋体"/>
                <w:color w:val="000000"/>
                <w:kern w:val="0"/>
                <w:szCs w:val="21"/>
              </w:rPr>
            </w:pPr>
          </w:p>
        </w:tc>
      </w:tr>
    </w:tbl>
    <w:p w:rsidR="00E32525" w:rsidRPr="00E32525" w:rsidRDefault="00E32525" w:rsidP="00E32525">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E32525" w:rsidRPr="00E32525" w:rsidTr="00E32525">
        <w:trPr>
          <w:tblCellSpacing w:w="0" w:type="dxa"/>
          <w:jc w:val="center"/>
        </w:trPr>
        <w:tc>
          <w:tcPr>
            <w:tcW w:w="0" w:type="auto"/>
            <w:vAlign w:val="center"/>
            <w:hideMark/>
          </w:tcPr>
          <w:p w:rsidR="00E32525" w:rsidRPr="00E32525" w:rsidRDefault="00E32525" w:rsidP="00E32525">
            <w:pPr>
              <w:widowControl/>
              <w:jc w:val="left"/>
              <w:rPr>
                <w:rFonts w:ascii="Simsun" w:eastAsia="宋体" w:hAnsi="Simsun" w:cs="宋体"/>
                <w:kern w:val="0"/>
                <w:sz w:val="24"/>
                <w:szCs w:val="24"/>
              </w:rPr>
            </w:pPr>
            <w:r w:rsidRPr="00E32525">
              <w:rPr>
                <w:rFonts w:ascii="Simsun" w:eastAsia="宋体" w:hAnsi="Simsun" w:cs="宋体"/>
                <w:kern w:val="0"/>
                <w:sz w:val="24"/>
                <w:szCs w:val="24"/>
              </w:rPr>
              <w:t> </w:t>
            </w:r>
          </w:p>
        </w:tc>
      </w:tr>
    </w:tbl>
    <w:p w:rsidR="00E32525" w:rsidRPr="00E32525" w:rsidRDefault="00E32525" w:rsidP="00E32525">
      <w:pPr>
        <w:widowControl/>
        <w:jc w:val="left"/>
        <w:rPr>
          <w:rFonts w:ascii="宋体" w:eastAsia="宋体" w:hAnsi="宋体" w:cs="宋体"/>
          <w:vanish/>
          <w:kern w:val="0"/>
          <w:sz w:val="24"/>
          <w:szCs w:val="24"/>
        </w:rPr>
      </w:pPr>
    </w:p>
    <w:tbl>
      <w:tblPr>
        <w:tblW w:w="4250" w:type="pct"/>
        <w:jc w:val="center"/>
        <w:tblCellSpacing w:w="0" w:type="dxa"/>
        <w:tblCellMar>
          <w:left w:w="0" w:type="dxa"/>
          <w:right w:w="0" w:type="dxa"/>
        </w:tblCellMar>
        <w:tblLook w:val="04A0" w:firstRow="1" w:lastRow="0" w:firstColumn="1" w:lastColumn="0" w:noHBand="0" w:noVBand="1"/>
      </w:tblPr>
      <w:tblGrid>
        <w:gridCol w:w="7060"/>
      </w:tblGrid>
      <w:tr w:rsidR="00E32525" w:rsidRPr="00E32525" w:rsidTr="00E32525">
        <w:trPr>
          <w:tblCellSpacing w:w="0" w:type="dxa"/>
          <w:jc w:val="center"/>
        </w:trPr>
        <w:tc>
          <w:tcPr>
            <w:tcW w:w="0" w:type="auto"/>
            <w:hideMark/>
          </w:tcPr>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各县（市、区）人民政府，市龙虎山风景名胜区管委会，鹰潭高新技术产业开发区管委会，市信江新区管委会，市政府各部门：</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为全面贯彻落实省政府《关于深入实施工业强省战略加速推进新型工业化的意见》，进一步促进我市水工产业加快发展、转型升级，加速推进我市新型工业化进程，特提出以下意见。</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一、明确目标定位，提升发展水平</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1.</w:t>
            </w:r>
            <w:r w:rsidRPr="00E32525">
              <w:rPr>
                <w:rFonts w:ascii="Simsun" w:eastAsia="宋体" w:hAnsi="Simsun" w:cs="宋体"/>
                <w:color w:val="000000"/>
                <w:kern w:val="0"/>
                <w:szCs w:val="21"/>
              </w:rPr>
              <w:t>突出发展升级。依托三川集团等龙头企业，走科技兴企、转型升级之路，狠抓水工产业链建设，大力拓展上下游领域，形成以三川集团为核心，配套企业为基础的全国重要的集生产、创业孵化、贸易展示为一体的水工产业发展基地、世界知名的水工产品配套基地。确保到</w:t>
            </w:r>
            <w:r w:rsidRPr="00E32525">
              <w:rPr>
                <w:rFonts w:ascii="Simsun" w:eastAsia="宋体" w:hAnsi="Simsun" w:cs="宋体"/>
                <w:color w:val="000000"/>
                <w:kern w:val="0"/>
                <w:szCs w:val="21"/>
              </w:rPr>
              <w:t>2016</w:t>
            </w:r>
            <w:r w:rsidRPr="00E32525">
              <w:rPr>
                <w:rFonts w:ascii="Simsun" w:eastAsia="宋体" w:hAnsi="Simsun" w:cs="宋体"/>
                <w:color w:val="000000"/>
                <w:kern w:val="0"/>
                <w:szCs w:val="21"/>
              </w:rPr>
              <w:t>年，全市水工产业主营业务收入突破</w:t>
            </w:r>
            <w:r w:rsidRPr="00E32525">
              <w:rPr>
                <w:rFonts w:ascii="Simsun" w:eastAsia="宋体" w:hAnsi="Simsun" w:cs="宋体"/>
                <w:color w:val="000000"/>
                <w:kern w:val="0"/>
                <w:szCs w:val="21"/>
              </w:rPr>
              <w:t>100</w:t>
            </w:r>
            <w:r w:rsidRPr="00E32525">
              <w:rPr>
                <w:rFonts w:ascii="Simsun" w:eastAsia="宋体" w:hAnsi="Simsun" w:cs="宋体"/>
                <w:color w:val="000000"/>
                <w:kern w:val="0"/>
                <w:szCs w:val="21"/>
              </w:rPr>
              <w:t>亿元；到</w:t>
            </w:r>
            <w:r w:rsidRPr="00E32525">
              <w:rPr>
                <w:rFonts w:ascii="Simsun" w:eastAsia="宋体" w:hAnsi="Simsun" w:cs="宋体"/>
                <w:color w:val="000000"/>
                <w:kern w:val="0"/>
                <w:szCs w:val="21"/>
              </w:rPr>
              <w:t>2020</w:t>
            </w:r>
            <w:r w:rsidRPr="00E32525">
              <w:rPr>
                <w:rFonts w:ascii="Simsun" w:eastAsia="宋体" w:hAnsi="Simsun" w:cs="宋体"/>
                <w:color w:val="000000"/>
                <w:kern w:val="0"/>
                <w:szCs w:val="21"/>
              </w:rPr>
              <w:t>年，达到</w:t>
            </w:r>
            <w:r w:rsidRPr="00E32525">
              <w:rPr>
                <w:rFonts w:ascii="Simsun" w:eastAsia="宋体" w:hAnsi="Simsun" w:cs="宋体"/>
                <w:color w:val="000000"/>
                <w:kern w:val="0"/>
                <w:szCs w:val="21"/>
              </w:rPr>
              <w:t>200</w:t>
            </w:r>
            <w:r w:rsidRPr="00E32525">
              <w:rPr>
                <w:rFonts w:ascii="Simsun" w:eastAsia="宋体" w:hAnsi="Simsun" w:cs="宋体"/>
                <w:color w:val="000000"/>
                <w:kern w:val="0"/>
                <w:szCs w:val="21"/>
              </w:rPr>
              <w:t>亿元以上。</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二、强化政策支持，保障生产要素</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2.</w:t>
            </w:r>
            <w:r w:rsidRPr="00E32525">
              <w:rPr>
                <w:rFonts w:ascii="Simsun" w:eastAsia="宋体" w:hAnsi="Simsun" w:cs="宋体"/>
                <w:color w:val="000000"/>
                <w:kern w:val="0"/>
                <w:szCs w:val="21"/>
              </w:rPr>
              <w:t>保障项目用地。凡在我市水工产业基地投资落户的水工企业，应给予优先保障项目用地。与水工产业龙头企业配套的小微企业，可通过盘活存量土地、入驻标准厂房等方式解决项目落户问题。固定资产投资</w:t>
            </w:r>
            <w:r w:rsidRPr="00E32525">
              <w:rPr>
                <w:rFonts w:ascii="Simsun" w:eastAsia="宋体" w:hAnsi="Simsun" w:cs="宋体"/>
                <w:color w:val="000000"/>
                <w:kern w:val="0"/>
                <w:szCs w:val="21"/>
              </w:rPr>
              <w:t>1</w:t>
            </w:r>
            <w:r w:rsidRPr="00E32525">
              <w:rPr>
                <w:rFonts w:ascii="Simsun" w:eastAsia="宋体" w:hAnsi="Simsun" w:cs="宋体"/>
                <w:color w:val="000000"/>
                <w:kern w:val="0"/>
                <w:szCs w:val="21"/>
              </w:rPr>
              <w:t>亿元以上或</w:t>
            </w:r>
            <w:r w:rsidRPr="00E32525">
              <w:rPr>
                <w:rFonts w:ascii="Simsun" w:eastAsia="宋体" w:hAnsi="Simsun" w:cs="宋体"/>
                <w:color w:val="000000"/>
                <w:kern w:val="0"/>
                <w:szCs w:val="21"/>
              </w:rPr>
              <w:t>5</w:t>
            </w:r>
            <w:r w:rsidRPr="00E32525">
              <w:rPr>
                <w:rFonts w:ascii="Simsun" w:eastAsia="宋体" w:hAnsi="Simsun" w:cs="宋体"/>
                <w:color w:val="000000"/>
                <w:kern w:val="0"/>
                <w:szCs w:val="21"/>
              </w:rPr>
              <w:t>家关联度高、牵动性强的重大水工产业项目同时落户的，优先上报省有关部门，争取列入省重大项目调度会，解决用地指标。固定资产投资</w:t>
            </w:r>
            <w:r w:rsidRPr="00E32525">
              <w:rPr>
                <w:rFonts w:ascii="Simsun" w:eastAsia="宋体" w:hAnsi="Simsun" w:cs="宋体"/>
                <w:color w:val="000000"/>
                <w:kern w:val="0"/>
                <w:szCs w:val="21"/>
              </w:rPr>
              <w:t>2000</w:t>
            </w:r>
            <w:r w:rsidRPr="00E32525">
              <w:rPr>
                <w:rFonts w:ascii="Simsun" w:eastAsia="宋体" w:hAnsi="Simsun" w:cs="宋体"/>
                <w:color w:val="000000"/>
                <w:kern w:val="0"/>
                <w:szCs w:val="21"/>
              </w:rPr>
              <w:t>万元以上、投资强度达</w:t>
            </w:r>
            <w:r w:rsidRPr="00E32525">
              <w:rPr>
                <w:rFonts w:ascii="Simsun" w:eastAsia="宋体" w:hAnsi="Simsun" w:cs="宋体"/>
                <w:color w:val="000000"/>
                <w:kern w:val="0"/>
                <w:szCs w:val="21"/>
              </w:rPr>
              <w:t>300</w:t>
            </w:r>
            <w:r w:rsidRPr="00E32525">
              <w:rPr>
                <w:rFonts w:ascii="Simsun" w:eastAsia="宋体" w:hAnsi="Simsun" w:cs="宋体"/>
                <w:color w:val="000000"/>
                <w:kern w:val="0"/>
                <w:szCs w:val="21"/>
              </w:rPr>
              <w:t>万元</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亩、</w:t>
            </w:r>
            <w:proofErr w:type="gramStart"/>
            <w:r w:rsidRPr="00E32525">
              <w:rPr>
                <w:rFonts w:ascii="Simsun" w:eastAsia="宋体" w:hAnsi="Simsun" w:cs="宋体"/>
                <w:color w:val="000000"/>
                <w:kern w:val="0"/>
                <w:szCs w:val="21"/>
              </w:rPr>
              <w:t>年纳增值税</w:t>
            </w:r>
            <w:proofErr w:type="gramEnd"/>
            <w:r w:rsidRPr="00E32525">
              <w:rPr>
                <w:rFonts w:ascii="Simsun" w:eastAsia="宋体" w:hAnsi="Simsun" w:cs="宋体"/>
                <w:color w:val="000000"/>
                <w:kern w:val="0"/>
                <w:szCs w:val="21"/>
              </w:rPr>
              <w:t>达</w:t>
            </w:r>
            <w:r w:rsidRPr="00E32525">
              <w:rPr>
                <w:rFonts w:ascii="Simsun" w:eastAsia="宋体" w:hAnsi="Simsun" w:cs="宋体"/>
                <w:color w:val="000000"/>
                <w:kern w:val="0"/>
                <w:szCs w:val="21"/>
              </w:rPr>
              <w:t>2</w:t>
            </w:r>
            <w:r w:rsidRPr="00E32525">
              <w:rPr>
                <w:rFonts w:ascii="Simsun" w:eastAsia="宋体" w:hAnsi="Simsun" w:cs="宋体"/>
                <w:color w:val="000000"/>
                <w:kern w:val="0"/>
                <w:szCs w:val="21"/>
              </w:rPr>
              <w:t>万元</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亩，且开工建设一年内投产的企业，由受益财政给予</w:t>
            </w:r>
            <w:r w:rsidRPr="00E32525">
              <w:rPr>
                <w:rFonts w:ascii="Simsun" w:eastAsia="宋体" w:hAnsi="Simsun" w:cs="宋体"/>
                <w:color w:val="000000"/>
                <w:kern w:val="0"/>
                <w:szCs w:val="21"/>
              </w:rPr>
              <w:t>3.4</w:t>
            </w:r>
            <w:r w:rsidRPr="00E32525">
              <w:rPr>
                <w:rFonts w:ascii="Simsun" w:eastAsia="宋体" w:hAnsi="Simsun" w:cs="宋体"/>
                <w:color w:val="000000"/>
                <w:kern w:val="0"/>
                <w:szCs w:val="21"/>
              </w:rPr>
              <w:t>万元</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亩的一次性奖励。</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3.</w:t>
            </w:r>
            <w:r w:rsidRPr="00E32525">
              <w:rPr>
                <w:rFonts w:ascii="Simsun" w:eastAsia="宋体" w:hAnsi="Simsun" w:cs="宋体"/>
                <w:color w:val="000000"/>
                <w:kern w:val="0"/>
                <w:szCs w:val="21"/>
              </w:rPr>
              <w:t>鼓励租用厂房。新落户水工产业基地（或优势企业孵化基地）租用标准厂房的企业，其注册资本</w:t>
            </w:r>
            <w:r w:rsidRPr="00E32525">
              <w:rPr>
                <w:rFonts w:ascii="Simsun" w:eastAsia="宋体" w:hAnsi="Simsun" w:cs="宋体"/>
                <w:color w:val="000000"/>
                <w:kern w:val="0"/>
                <w:szCs w:val="21"/>
              </w:rPr>
              <w:t>500</w:t>
            </w:r>
            <w:r w:rsidRPr="00E32525">
              <w:rPr>
                <w:rFonts w:ascii="Simsun" w:eastAsia="宋体" w:hAnsi="Simsun" w:cs="宋体"/>
                <w:color w:val="000000"/>
                <w:kern w:val="0"/>
                <w:szCs w:val="21"/>
              </w:rPr>
              <w:t>万元以上、租用面积</w:t>
            </w:r>
            <w:r w:rsidRPr="00E32525">
              <w:rPr>
                <w:rFonts w:ascii="Simsun" w:eastAsia="宋体" w:hAnsi="Simsun" w:cs="宋体"/>
                <w:color w:val="000000"/>
                <w:kern w:val="0"/>
                <w:szCs w:val="21"/>
              </w:rPr>
              <w:t>1000</w:t>
            </w:r>
            <w:r w:rsidRPr="00E32525">
              <w:rPr>
                <w:rFonts w:ascii="Simsun" w:eastAsia="宋体" w:hAnsi="Simsun" w:cs="宋体"/>
                <w:color w:val="000000"/>
                <w:kern w:val="0"/>
                <w:szCs w:val="21"/>
              </w:rPr>
              <w:t>平方米以上、</w:t>
            </w:r>
            <w:proofErr w:type="gramStart"/>
            <w:r w:rsidRPr="00E32525">
              <w:rPr>
                <w:rFonts w:ascii="Simsun" w:eastAsia="宋体" w:hAnsi="Simsun" w:cs="宋体"/>
                <w:color w:val="000000"/>
                <w:kern w:val="0"/>
                <w:szCs w:val="21"/>
              </w:rPr>
              <w:t>年纳增值税</w:t>
            </w:r>
            <w:proofErr w:type="gramEnd"/>
            <w:r w:rsidRPr="00E32525">
              <w:rPr>
                <w:rFonts w:ascii="Simsun" w:eastAsia="宋体" w:hAnsi="Simsun" w:cs="宋体"/>
                <w:color w:val="000000"/>
                <w:kern w:val="0"/>
                <w:szCs w:val="21"/>
              </w:rPr>
              <w:t>达</w:t>
            </w:r>
            <w:r w:rsidRPr="00E32525">
              <w:rPr>
                <w:rFonts w:ascii="Simsun" w:eastAsia="宋体" w:hAnsi="Simsun" w:cs="宋体"/>
                <w:color w:val="000000"/>
                <w:kern w:val="0"/>
                <w:szCs w:val="21"/>
              </w:rPr>
              <w:t>120</w:t>
            </w:r>
            <w:r w:rsidRPr="00E32525">
              <w:rPr>
                <w:rFonts w:ascii="Simsun" w:eastAsia="宋体" w:hAnsi="Simsun" w:cs="宋体"/>
                <w:color w:val="000000"/>
                <w:kern w:val="0"/>
                <w:szCs w:val="21"/>
              </w:rPr>
              <w:t>万元以上的企业，由受益财政按实际使用面积租金</w:t>
            </w:r>
            <w:r w:rsidRPr="00E32525">
              <w:rPr>
                <w:rFonts w:ascii="Simsun" w:eastAsia="宋体" w:hAnsi="Simsun" w:cs="宋体"/>
                <w:color w:val="000000"/>
                <w:kern w:val="0"/>
                <w:szCs w:val="21"/>
              </w:rPr>
              <w:t>30%</w:t>
            </w:r>
            <w:r w:rsidRPr="00E32525">
              <w:rPr>
                <w:rFonts w:ascii="Simsun" w:eastAsia="宋体" w:hAnsi="Simsun" w:cs="宋体"/>
                <w:color w:val="000000"/>
                <w:kern w:val="0"/>
                <w:szCs w:val="21"/>
              </w:rPr>
              <w:t>的标准给予租赁补贴，年补助金额最高不超过</w:t>
            </w:r>
            <w:r w:rsidRPr="00E32525">
              <w:rPr>
                <w:rFonts w:ascii="Simsun" w:eastAsia="宋体" w:hAnsi="Simsun" w:cs="宋体"/>
                <w:color w:val="000000"/>
                <w:kern w:val="0"/>
                <w:szCs w:val="21"/>
              </w:rPr>
              <w:t>50</w:t>
            </w:r>
            <w:r w:rsidRPr="00E32525">
              <w:rPr>
                <w:rFonts w:ascii="Simsun" w:eastAsia="宋体" w:hAnsi="Simsun" w:cs="宋体"/>
                <w:color w:val="000000"/>
                <w:kern w:val="0"/>
                <w:szCs w:val="21"/>
              </w:rPr>
              <w:t>万元，补助期限不超过两年。企业设备、技术投资</w:t>
            </w:r>
            <w:r w:rsidRPr="00E32525">
              <w:rPr>
                <w:rFonts w:ascii="Simsun" w:eastAsia="宋体" w:hAnsi="Simsun" w:cs="宋体"/>
                <w:color w:val="000000"/>
                <w:kern w:val="0"/>
                <w:szCs w:val="21"/>
              </w:rPr>
              <w:t>300</w:t>
            </w:r>
            <w:r w:rsidRPr="00E32525">
              <w:rPr>
                <w:rFonts w:ascii="Simsun" w:eastAsia="宋体" w:hAnsi="Simsun" w:cs="宋体"/>
                <w:color w:val="000000"/>
                <w:kern w:val="0"/>
                <w:szCs w:val="21"/>
              </w:rPr>
              <w:t>万元以上的，项目竣工验收后，由受益财政给予技术设</w:t>
            </w:r>
            <w:r w:rsidRPr="00E32525">
              <w:rPr>
                <w:rFonts w:ascii="Simsun" w:eastAsia="宋体" w:hAnsi="Simsun" w:cs="宋体"/>
                <w:color w:val="000000"/>
                <w:kern w:val="0"/>
                <w:szCs w:val="21"/>
              </w:rPr>
              <w:lastRenderedPageBreak/>
              <w:t>备投资额</w:t>
            </w:r>
            <w:r w:rsidRPr="00E32525">
              <w:rPr>
                <w:rFonts w:ascii="Simsun" w:eastAsia="宋体" w:hAnsi="Simsun" w:cs="宋体"/>
                <w:color w:val="000000"/>
                <w:kern w:val="0"/>
                <w:szCs w:val="21"/>
              </w:rPr>
              <w:t>5%</w:t>
            </w:r>
            <w:r w:rsidRPr="00E32525">
              <w:rPr>
                <w:rFonts w:ascii="Simsun" w:eastAsia="宋体" w:hAnsi="Simsun" w:cs="宋体"/>
                <w:color w:val="000000"/>
                <w:kern w:val="0"/>
                <w:szCs w:val="21"/>
              </w:rPr>
              <w:t>以上的一次性补助。在电镀集控区内，企业可选择租用或购买厂房进行电镀。污水处理费征收标准经物价部门核准后，按保本微利的原则收取。</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4.</w:t>
            </w:r>
            <w:r w:rsidRPr="00E32525">
              <w:rPr>
                <w:rFonts w:ascii="Simsun" w:eastAsia="宋体" w:hAnsi="Simsun" w:cs="宋体"/>
                <w:color w:val="000000"/>
                <w:kern w:val="0"/>
                <w:szCs w:val="21"/>
              </w:rPr>
              <w:t>加大财税奖励。落户水工产业基地的新建企业投产后</w:t>
            </w:r>
            <w:r w:rsidRPr="00E32525">
              <w:rPr>
                <w:rFonts w:ascii="Simsun" w:eastAsia="宋体" w:hAnsi="Simsun" w:cs="宋体"/>
                <w:color w:val="000000"/>
                <w:kern w:val="0"/>
                <w:szCs w:val="21"/>
              </w:rPr>
              <w:t>5</w:t>
            </w:r>
            <w:r w:rsidRPr="00E32525">
              <w:rPr>
                <w:rFonts w:ascii="Simsun" w:eastAsia="宋体" w:hAnsi="Simsun" w:cs="宋体"/>
                <w:color w:val="000000"/>
                <w:kern w:val="0"/>
                <w:szCs w:val="21"/>
              </w:rPr>
              <w:t>年内，前两年由受益财政给予企业缴纳增值税、所得税地方实得部分的</w:t>
            </w:r>
            <w:r w:rsidRPr="00E32525">
              <w:rPr>
                <w:rFonts w:ascii="Simsun" w:eastAsia="宋体" w:hAnsi="Simsun" w:cs="宋体"/>
                <w:color w:val="000000"/>
                <w:kern w:val="0"/>
                <w:szCs w:val="21"/>
              </w:rPr>
              <w:t>100%</w:t>
            </w:r>
            <w:r w:rsidRPr="00E32525">
              <w:rPr>
                <w:rFonts w:ascii="Simsun" w:eastAsia="宋体" w:hAnsi="Simsun" w:cs="宋体"/>
                <w:color w:val="000000"/>
                <w:kern w:val="0"/>
                <w:szCs w:val="21"/>
              </w:rPr>
              <w:t>奖励，第三年至第五年给予</w:t>
            </w:r>
            <w:r w:rsidRPr="00E32525">
              <w:rPr>
                <w:rFonts w:ascii="Simsun" w:eastAsia="宋体" w:hAnsi="Simsun" w:cs="宋体"/>
                <w:color w:val="000000"/>
                <w:kern w:val="0"/>
                <w:szCs w:val="21"/>
              </w:rPr>
              <w:t>50%</w:t>
            </w:r>
            <w:r w:rsidRPr="00E32525">
              <w:rPr>
                <w:rFonts w:ascii="Simsun" w:eastAsia="宋体" w:hAnsi="Simsun" w:cs="宋体"/>
                <w:color w:val="000000"/>
                <w:kern w:val="0"/>
                <w:szCs w:val="21"/>
              </w:rPr>
              <w:t>的奖励。对年销售收入</w:t>
            </w:r>
            <w:r w:rsidRPr="00E32525">
              <w:rPr>
                <w:rFonts w:ascii="Simsun" w:eastAsia="宋体" w:hAnsi="Simsun" w:cs="宋体"/>
                <w:color w:val="000000"/>
                <w:kern w:val="0"/>
                <w:szCs w:val="21"/>
              </w:rPr>
              <w:t>10</w:t>
            </w:r>
            <w:r w:rsidRPr="00E32525">
              <w:rPr>
                <w:rFonts w:ascii="Simsun" w:eastAsia="宋体" w:hAnsi="Simsun" w:cs="宋体"/>
                <w:color w:val="000000"/>
                <w:kern w:val="0"/>
                <w:szCs w:val="21"/>
              </w:rPr>
              <w:t>亿元以上、增幅</w:t>
            </w:r>
            <w:r w:rsidRPr="00E32525">
              <w:rPr>
                <w:rFonts w:ascii="Simsun" w:eastAsia="宋体" w:hAnsi="Simsun" w:cs="宋体"/>
                <w:color w:val="000000"/>
                <w:kern w:val="0"/>
                <w:szCs w:val="21"/>
              </w:rPr>
              <w:t>10</w:t>
            </w:r>
            <w:r w:rsidRPr="00E32525">
              <w:rPr>
                <w:rFonts w:ascii="Simsun" w:eastAsia="宋体" w:hAnsi="Simsun" w:cs="宋体"/>
                <w:color w:val="000000"/>
                <w:kern w:val="0"/>
                <w:szCs w:val="21"/>
              </w:rPr>
              <w:t>％以上、年纳税</w:t>
            </w:r>
            <w:r w:rsidRPr="00E32525">
              <w:rPr>
                <w:rFonts w:ascii="Simsun" w:eastAsia="宋体" w:hAnsi="Simsun" w:cs="宋体"/>
                <w:color w:val="000000"/>
                <w:kern w:val="0"/>
                <w:szCs w:val="21"/>
              </w:rPr>
              <w:t>5000</w:t>
            </w:r>
            <w:r w:rsidRPr="00E32525">
              <w:rPr>
                <w:rFonts w:ascii="Simsun" w:eastAsia="宋体" w:hAnsi="Simsun" w:cs="宋体"/>
                <w:color w:val="000000"/>
                <w:kern w:val="0"/>
                <w:szCs w:val="21"/>
              </w:rPr>
              <w:t>万元以上，或年销售收入</w:t>
            </w:r>
            <w:r w:rsidRPr="00E32525">
              <w:rPr>
                <w:rFonts w:ascii="Simsun" w:eastAsia="宋体" w:hAnsi="Simsun" w:cs="宋体"/>
                <w:color w:val="000000"/>
                <w:kern w:val="0"/>
                <w:szCs w:val="21"/>
              </w:rPr>
              <w:t>3</w:t>
            </w:r>
            <w:r w:rsidRPr="00E32525">
              <w:rPr>
                <w:rFonts w:ascii="Simsun" w:eastAsia="宋体" w:hAnsi="Simsun" w:cs="宋体"/>
                <w:color w:val="000000"/>
                <w:kern w:val="0"/>
                <w:szCs w:val="21"/>
              </w:rPr>
              <w:t>亿元以上、增幅</w:t>
            </w:r>
            <w:r w:rsidRPr="00E32525">
              <w:rPr>
                <w:rFonts w:ascii="Simsun" w:eastAsia="宋体" w:hAnsi="Simsun" w:cs="宋体"/>
                <w:color w:val="000000"/>
                <w:kern w:val="0"/>
                <w:szCs w:val="21"/>
              </w:rPr>
              <w:t>15</w:t>
            </w:r>
            <w:r w:rsidRPr="00E32525">
              <w:rPr>
                <w:rFonts w:ascii="Simsun" w:eastAsia="宋体" w:hAnsi="Simsun" w:cs="宋体"/>
                <w:color w:val="000000"/>
                <w:kern w:val="0"/>
                <w:szCs w:val="21"/>
              </w:rPr>
              <w:t>％以上、年纳税</w:t>
            </w:r>
            <w:r w:rsidRPr="00E32525">
              <w:rPr>
                <w:rFonts w:ascii="Simsun" w:eastAsia="宋体" w:hAnsi="Simsun" w:cs="宋体"/>
                <w:color w:val="000000"/>
                <w:kern w:val="0"/>
                <w:szCs w:val="21"/>
              </w:rPr>
              <w:t>2000</w:t>
            </w:r>
            <w:r w:rsidRPr="00E32525">
              <w:rPr>
                <w:rFonts w:ascii="Simsun" w:eastAsia="宋体" w:hAnsi="Simsun" w:cs="宋体"/>
                <w:color w:val="000000"/>
                <w:kern w:val="0"/>
                <w:szCs w:val="21"/>
              </w:rPr>
              <w:t>万元以上的水工产业工业企业（集团），或年营业收入</w:t>
            </w:r>
            <w:r w:rsidRPr="00E32525">
              <w:rPr>
                <w:rFonts w:ascii="Simsun" w:eastAsia="宋体" w:hAnsi="Simsun" w:cs="宋体"/>
                <w:color w:val="000000"/>
                <w:kern w:val="0"/>
                <w:szCs w:val="21"/>
              </w:rPr>
              <w:t>5</w:t>
            </w:r>
            <w:r w:rsidRPr="00E32525">
              <w:rPr>
                <w:rFonts w:ascii="Simsun" w:eastAsia="宋体" w:hAnsi="Simsun" w:cs="宋体"/>
                <w:color w:val="000000"/>
                <w:kern w:val="0"/>
                <w:szCs w:val="21"/>
              </w:rPr>
              <w:t>亿元以上、增幅</w:t>
            </w:r>
            <w:r w:rsidRPr="00E32525">
              <w:rPr>
                <w:rFonts w:ascii="Simsun" w:eastAsia="宋体" w:hAnsi="Simsun" w:cs="宋体"/>
                <w:color w:val="000000"/>
                <w:kern w:val="0"/>
                <w:szCs w:val="21"/>
              </w:rPr>
              <w:t>15</w:t>
            </w:r>
            <w:r w:rsidRPr="00E32525">
              <w:rPr>
                <w:rFonts w:ascii="Simsun" w:eastAsia="宋体" w:hAnsi="Simsun" w:cs="宋体"/>
                <w:color w:val="000000"/>
                <w:kern w:val="0"/>
                <w:szCs w:val="21"/>
              </w:rPr>
              <w:t>％以上、年纳税</w:t>
            </w:r>
            <w:r w:rsidRPr="00E32525">
              <w:rPr>
                <w:rFonts w:ascii="Simsun" w:eastAsia="宋体" w:hAnsi="Simsun" w:cs="宋体"/>
                <w:color w:val="000000"/>
                <w:kern w:val="0"/>
                <w:szCs w:val="21"/>
              </w:rPr>
              <w:t>5000</w:t>
            </w:r>
            <w:r w:rsidRPr="00E32525">
              <w:rPr>
                <w:rFonts w:ascii="Simsun" w:eastAsia="宋体" w:hAnsi="Simsun" w:cs="宋体"/>
                <w:color w:val="000000"/>
                <w:kern w:val="0"/>
                <w:szCs w:val="21"/>
              </w:rPr>
              <w:t>万元以上的水工产业现代服务业企业（集团），根据其对财政实际贡献由受益财政按照</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一事一议</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的原则给予一定奖励。</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5.</w:t>
            </w:r>
            <w:r w:rsidRPr="00E32525">
              <w:rPr>
                <w:rFonts w:ascii="Simsun" w:eastAsia="宋体" w:hAnsi="Simsun" w:cs="宋体"/>
                <w:color w:val="000000"/>
                <w:kern w:val="0"/>
                <w:szCs w:val="21"/>
              </w:rPr>
              <w:t>提供贷款贴息。固定资产投资</w:t>
            </w:r>
            <w:r w:rsidRPr="00E32525">
              <w:rPr>
                <w:rFonts w:ascii="Simsun" w:eastAsia="宋体" w:hAnsi="Simsun" w:cs="宋体"/>
                <w:color w:val="000000"/>
                <w:kern w:val="0"/>
                <w:szCs w:val="21"/>
              </w:rPr>
              <w:t>2000</w:t>
            </w:r>
            <w:r w:rsidRPr="00E32525">
              <w:rPr>
                <w:rFonts w:ascii="Simsun" w:eastAsia="宋体" w:hAnsi="Simsun" w:cs="宋体"/>
                <w:color w:val="000000"/>
                <w:kern w:val="0"/>
                <w:szCs w:val="21"/>
              </w:rPr>
              <w:t>万元以上的新建水工产品项目，由受益财政给予新增设备投资贷款实际发生额的两年利息补贴。新建水工产业、水工商贸物流业、水工科技服务业的企业，由受益财政给予固定资产投资实际发生额的两年贷款利息补贴。在我市投资满</w:t>
            </w:r>
            <w:r w:rsidRPr="00E32525">
              <w:rPr>
                <w:rFonts w:ascii="Simsun" w:eastAsia="宋体" w:hAnsi="Simsun" w:cs="宋体"/>
                <w:color w:val="000000"/>
                <w:kern w:val="0"/>
                <w:szCs w:val="21"/>
              </w:rPr>
              <w:t>6</w:t>
            </w:r>
            <w:r w:rsidRPr="00E32525">
              <w:rPr>
                <w:rFonts w:ascii="Simsun" w:eastAsia="宋体" w:hAnsi="Simsun" w:cs="宋体"/>
                <w:color w:val="000000"/>
                <w:kern w:val="0"/>
                <w:szCs w:val="21"/>
              </w:rPr>
              <w:t>年或本地企业扩大生产，新增固定资产投资</w:t>
            </w:r>
            <w:r w:rsidRPr="00E32525">
              <w:rPr>
                <w:rFonts w:ascii="Simsun" w:eastAsia="宋体" w:hAnsi="Simsun" w:cs="宋体"/>
                <w:color w:val="000000"/>
                <w:kern w:val="0"/>
                <w:szCs w:val="21"/>
              </w:rPr>
              <w:t>3000</w:t>
            </w:r>
            <w:r w:rsidRPr="00E32525">
              <w:rPr>
                <w:rFonts w:ascii="Simsun" w:eastAsia="宋体" w:hAnsi="Simsun" w:cs="宋体"/>
                <w:color w:val="000000"/>
                <w:kern w:val="0"/>
                <w:szCs w:val="21"/>
              </w:rPr>
              <w:t>万元以上的，由受益财政给予设备升级新增投资贷款实际发生额的一年利息补贴。在我市投资满</w:t>
            </w:r>
            <w:r w:rsidRPr="00E32525">
              <w:rPr>
                <w:rFonts w:ascii="Simsun" w:eastAsia="宋体" w:hAnsi="Simsun" w:cs="宋体"/>
                <w:color w:val="000000"/>
                <w:kern w:val="0"/>
                <w:szCs w:val="21"/>
              </w:rPr>
              <w:t>6</w:t>
            </w:r>
            <w:r w:rsidRPr="00E32525">
              <w:rPr>
                <w:rFonts w:ascii="Simsun" w:eastAsia="宋体" w:hAnsi="Simsun" w:cs="宋体"/>
                <w:color w:val="000000"/>
                <w:kern w:val="0"/>
                <w:szCs w:val="21"/>
              </w:rPr>
              <w:t>年或本地企业以自有资金扩大再生产，新增固定资产投资在</w:t>
            </w:r>
            <w:r w:rsidRPr="00E32525">
              <w:rPr>
                <w:rFonts w:ascii="Simsun" w:eastAsia="宋体" w:hAnsi="Simsun" w:cs="宋体"/>
                <w:color w:val="000000"/>
                <w:kern w:val="0"/>
                <w:szCs w:val="21"/>
              </w:rPr>
              <w:t>3000</w:t>
            </w:r>
            <w:r w:rsidRPr="00E32525">
              <w:rPr>
                <w:rFonts w:ascii="Simsun" w:eastAsia="宋体" w:hAnsi="Simsun" w:cs="宋体"/>
                <w:color w:val="000000"/>
                <w:kern w:val="0"/>
                <w:szCs w:val="21"/>
              </w:rPr>
              <w:t>万元以上的，项目竣工验收后，由受益财政给予新增设备投资实际发生额</w:t>
            </w:r>
            <w:r w:rsidRPr="00E32525">
              <w:rPr>
                <w:rFonts w:ascii="Simsun" w:eastAsia="宋体" w:hAnsi="Simsun" w:cs="宋体"/>
                <w:color w:val="000000"/>
                <w:kern w:val="0"/>
                <w:szCs w:val="21"/>
              </w:rPr>
              <w:t>2%</w:t>
            </w:r>
            <w:r w:rsidRPr="00E32525">
              <w:rPr>
                <w:rFonts w:ascii="Simsun" w:eastAsia="宋体" w:hAnsi="Simsun" w:cs="宋体"/>
                <w:color w:val="000000"/>
                <w:kern w:val="0"/>
                <w:szCs w:val="21"/>
              </w:rPr>
              <w:t>以上的补助资金，最高不超过</w:t>
            </w:r>
            <w:r w:rsidRPr="00E32525">
              <w:rPr>
                <w:rFonts w:ascii="Simsun" w:eastAsia="宋体" w:hAnsi="Simsun" w:cs="宋体"/>
                <w:color w:val="000000"/>
                <w:kern w:val="0"/>
                <w:szCs w:val="21"/>
              </w:rPr>
              <w:t>200</w:t>
            </w:r>
            <w:r w:rsidRPr="00E32525">
              <w:rPr>
                <w:rFonts w:ascii="Simsun" w:eastAsia="宋体" w:hAnsi="Simsun" w:cs="宋体"/>
                <w:color w:val="000000"/>
                <w:kern w:val="0"/>
                <w:szCs w:val="21"/>
              </w:rPr>
              <w:t>万元。</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6.</w:t>
            </w:r>
            <w:r w:rsidRPr="00E32525">
              <w:rPr>
                <w:rFonts w:ascii="Simsun" w:eastAsia="宋体" w:hAnsi="Simsun" w:cs="宋体"/>
                <w:color w:val="000000"/>
                <w:kern w:val="0"/>
                <w:szCs w:val="21"/>
              </w:rPr>
              <w:t>保障企业用工。水工企业对新录用人员开展岗位前就业技能培训的，按照国家培训有关补贴标准给予补贴。企业务工人员享受《鹰潭市人民政府办公室</w:t>
            </w:r>
            <w:r w:rsidRPr="00E32525">
              <w:rPr>
                <w:rFonts w:ascii="Simsun" w:eastAsia="宋体" w:hAnsi="Simsun" w:cs="宋体"/>
                <w:color w:val="000000"/>
                <w:kern w:val="0"/>
                <w:szCs w:val="21"/>
              </w:rPr>
              <w:t>&lt;</w:t>
            </w:r>
            <w:r w:rsidRPr="00E32525">
              <w:rPr>
                <w:rFonts w:ascii="Simsun" w:eastAsia="宋体" w:hAnsi="Simsun" w:cs="宋体"/>
                <w:color w:val="000000"/>
                <w:kern w:val="0"/>
                <w:szCs w:val="21"/>
              </w:rPr>
              <w:t>关于对招商引资企业外来高管及务工人员实行优惠政策的意见</w:t>
            </w:r>
            <w:r w:rsidRPr="00E32525">
              <w:rPr>
                <w:rFonts w:ascii="Simsun" w:eastAsia="宋体" w:hAnsi="Simsun" w:cs="宋体"/>
                <w:color w:val="000000"/>
                <w:kern w:val="0"/>
                <w:szCs w:val="21"/>
              </w:rPr>
              <w:t>&gt;</w:t>
            </w:r>
            <w:r w:rsidRPr="00E32525">
              <w:rPr>
                <w:rFonts w:ascii="Simsun" w:eastAsia="宋体" w:hAnsi="Simsun" w:cs="宋体"/>
                <w:color w:val="000000"/>
                <w:kern w:val="0"/>
                <w:szCs w:val="21"/>
              </w:rPr>
              <w:t>》中的各项优惠政策。根据企业用工规模</w:t>
            </w:r>
            <w:proofErr w:type="gramStart"/>
            <w:r w:rsidRPr="00E32525">
              <w:rPr>
                <w:rFonts w:ascii="Simsun" w:eastAsia="宋体" w:hAnsi="Simsun" w:cs="宋体"/>
                <w:color w:val="000000"/>
                <w:kern w:val="0"/>
                <w:szCs w:val="21"/>
              </w:rPr>
              <w:t>配租公租房</w:t>
            </w:r>
            <w:proofErr w:type="gramEnd"/>
            <w:r w:rsidRPr="00E32525">
              <w:rPr>
                <w:rFonts w:ascii="Simsun" w:eastAsia="宋体" w:hAnsi="Simsun" w:cs="宋体"/>
                <w:color w:val="000000"/>
                <w:kern w:val="0"/>
                <w:szCs w:val="21"/>
              </w:rPr>
              <w:t>，入住之日起前三年由受益财政按</w:t>
            </w:r>
            <w:r w:rsidRPr="00E32525">
              <w:rPr>
                <w:rFonts w:ascii="Simsun" w:eastAsia="宋体" w:hAnsi="Simsun" w:cs="宋体"/>
                <w:color w:val="000000"/>
                <w:kern w:val="0"/>
                <w:szCs w:val="21"/>
              </w:rPr>
              <w:t>2</w:t>
            </w:r>
            <w:r w:rsidRPr="00E32525">
              <w:rPr>
                <w:rFonts w:ascii="Simsun" w:eastAsia="宋体" w:hAnsi="Simsun" w:cs="宋体"/>
                <w:color w:val="000000"/>
                <w:kern w:val="0"/>
                <w:szCs w:val="21"/>
              </w:rPr>
              <w:t>元</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月的标准补贴。</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7.</w:t>
            </w:r>
            <w:r w:rsidRPr="00E32525">
              <w:rPr>
                <w:rFonts w:ascii="Simsun" w:eastAsia="宋体" w:hAnsi="Simsun" w:cs="宋体"/>
                <w:color w:val="000000"/>
                <w:kern w:val="0"/>
                <w:szCs w:val="21"/>
              </w:rPr>
              <w:t>推广水工产品。政府采购、政府投资工程涉及应用水工产品的，在同等条件下应当优先采购本市水工产品和服务。政府重大建设项目以及其他使用财政性资金采购涉及应用水工的重大装备和产品的，有关部门应将承诺采购本市水工产品作为申报立项的条件，并明确采购的重大装备和产品具体要求。不按要求采购的，财政部门不予支付资金。</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三、加快科技创新，促进产业升级</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8.</w:t>
            </w:r>
            <w:r w:rsidRPr="00E32525">
              <w:rPr>
                <w:rFonts w:ascii="Simsun" w:eastAsia="宋体" w:hAnsi="Simsun" w:cs="宋体"/>
                <w:color w:val="000000"/>
                <w:kern w:val="0"/>
                <w:szCs w:val="21"/>
              </w:rPr>
              <w:t>鼓励成果转化。对投资额在</w:t>
            </w:r>
            <w:r w:rsidRPr="00E32525">
              <w:rPr>
                <w:rFonts w:ascii="Simsun" w:eastAsia="宋体" w:hAnsi="Simsun" w:cs="宋体"/>
                <w:color w:val="000000"/>
                <w:kern w:val="0"/>
                <w:szCs w:val="21"/>
              </w:rPr>
              <w:t>5000</w:t>
            </w:r>
            <w:r w:rsidRPr="00E32525">
              <w:rPr>
                <w:rFonts w:ascii="Simsun" w:eastAsia="宋体" w:hAnsi="Simsun" w:cs="宋体"/>
                <w:color w:val="000000"/>
                <w:kern w:val="0"/>
                <w:szCs w:val="21"/>
              </w:rPr>
              <w:t>万元以上、省级及以上重大科技成果产业化项目，由受益财政给予生产性固定资产投资额</w:t>
            </w:r>
            <w:r w:rsidRPr="00E32525">
              <w:rPr>
                <w:rFonts w:ascii="Simsun" w:eastAsia="宋体" w:hAnsi="Simsun" w:cs="宋体"/>
                <w:color w:val="000000"/>
                <w:kern w:val="0"/>
                <w:szCs w:val="21"/>
              </w:rPr>
              <w:t>1%</w:t>
            </w:r>
            <w:r w:rsidRPr="00E32525">
              <w:rPr>
                <w:rFonts w:ascii="Simsun" w:eastAsia="宋体" w:hAnsi="Simsun" w:cs="宋体"/>
                <w:color w:val="000000"/>
                <w:kern w:val="0"/>
                <w:szCs w:val="21"/>
              </w:rPr>
              <w:t>以上的补助，最高不超过</w:t>
            </w:r>
            <w:r w:rsidRPr="00E32525">
              <w:rPr>
                <w:rFonts w:ascii="Simsun" w:eastAsia="宋体" w:hAnsi="Simsun" w:cs="宋体"/>
                <w:color w:val="000000"/>
                <w:kern w:val="0"/>
                <w:szCs w:val="21"/>
              </w:rPr>
              <w:t>200</w:t>
            </w:r>
            <w:r w:rsidRPr="00E32525">
              <w:rPr>
                <w:rFonts w:ascii="Simsun" w:eastAsia="宋体" w:hAnsi="Simsun" w:cs="宋体"/>
                <w:color w:val="000000"/>
                <w:kern w:val="0"/>
                <w:szCs w:val="21"/>
              </w:rPr>
              <w:t>万元。</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9.</w:t>
            </w:r>
            <w:r w:rsidRPr="00E32525">
              <w:rPr>
                <w:rFonts w:ascii="Simsun" w:eastAsia="宋体" w:hAnsi="Simsun" w:cs="宋体"/>
                <w:color w:val="000000"/>
                <w:kern w:val="0"/>
                <w:szCs w:val="21"/>
              </w:rPr>
              <w:t>支持技术创新。大力支持企业建立技术研究创新机构，凡被认定为国家级工程研究中心、技术中心和工程技术中心、重点实验室、博士后工作站的，由市财政一次性奖励</w:t>
            </w:r>
            <w:r w:rsidRPr="00E32525">
              <w:rPr>
                <w:rFonts w:ascii="Simsun" w:eastAsia="宋体" w:hAnsi="Simsun" w:cs="宋体"/>
                <w:color w:val="000000"/>
                <w:kern w:val="0"/>
                <w:szCs w:val="21"/>
              </w:rPr>
              <w:t>50</w:t>
            </w:r>
            <w:r w:rsidRPr="00E32525">
              <w:rPr>
                <w:rFonts w:ascii="Simsun" w:eastAsia="宋体" w:hAnsi="Simsun" w:cs="宋体"/>
                <w:color w:val="000000"/>
                <w:kern w:val="0"/>
                <w:szCs w:val="21"/>
              </w:rPr>
              <w:t>万元；被认定为省级工程研究中心、技术中心和工程技术研究中心的，由市财政一次性奖励</w:t>
            </w:r>
            <w:r w:rsidRPr="00E32525">
              <w:rPr>
                <w:rFonts w:ascii="Simsun" w:eastAsia="宋体" w:hAnsi="Simsun" w:cs="宋体"/>
                <w:color w:val="000000"/>
                <w:kern w:val="0"/>
                <w:szCs w:val="21"/>
              </w:rPr>
              <w:t>20</w:t>
            </w:r>
            <w:r w:rsidRPr="00E32525">
              <w:rPr>
                <w:rFonts w:ascii="Simsun" w:eastAsia="宋体" w:hAnsi="Simsun" w:cs="宋体"/>
                <w:color w:val="000000"/>
                <w:kern w:val="0"/>
                <w:szCs w:val="21"/>
              </w:rPr>
              <w:t>万元（同级工程研究中心、技术中心和工程技术研究中心只奖励一次）。</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lastRenderedPageBreak/>
              <w:t xml:space="preserve">　　</w:t>
            </w:r>
            <w:r w:rsidRPr="00E32525">
              <w:rPr>
                <w:rFonts w:ascii="Simsun" w:eastAsia="宋体" w:hAnsi="Simsun" w:cs="宋体"/>
                <w:color w:val="000000"/>
                <w:kern w:val="0"/>
                <w:szCs w:val="21"/>
              </w:rPr>
              <w:t>10.</w:t>
            </w:r>
            <w:r w:rsidRPr="00E32525">
              <w:rPr>
                <w:rFonts w:ascii="Simsun" w:eastAsia="宋体" w:hAnsi="Simsun" w:cs="宋体"/>
                <w:color w:val="000000"/>
                <w:kern w:val="0"/>
                <w:szCs w:val="21"/>
              </w:rPr>
              <w:t>促进改造升级。凡符合国家资金投向的节能技术改造项目、资源综合利用项目等可优先申报国家补助资金。对</w:t>
            </w:r>
            <w:r w:rsidRPr="00E32525">
              <w:rPr>
                <w:rFonts w:ascii="Simsun" w:eastAsia="宋体" w:hAnsi="Simsun" w:cs="宋体"/>
                <w:color w:val="000000"/>
                <w:kern w:val="0"/>
                <w:szCs w:val="21"/>
              </w:rPr>
              <w:t>2012</w:t>
            </w:r>
            <w:r w:rsidRPr="00E32525">
              <w:rPr>
                <w:rFonts w:ascii="Simsun" w:eastAsia="宋体" w:hAnsi="Simsun" w:cs="宋体"/>
                <w:color w:val="000000"/>
                <w:kern w:val="0"/>
                <w:szCs w:val="21"/>
              </w:rPr>
              <w:t>年及以后新建设的房屋，采用无负压供水系统进行供水的，五年内，该企业无负压供水系统实现的税收地方实得部分，由受益财政全额奖励给使用企业。</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11.</w:t>
            </w:r>
            <w:r w:rsidRPr="00E32525">
              <w:rPr>
                <w:rFonts w:ascii="Simsun" w:eastAsia="宋体" w:hAnsi="Simsun" w:cs="宋体"/>
                <w:color w:val="000000"/>
                <w:kern w:val="0"/>
                <w:szCs w:val="21"/>
              </w:rPr>
              <w:t>大力引进人才。全面落实我市《关于对招商引资企业外来高管及务工人员实行优惠政策的意见》，鼓励水工企业引进人才。水工企业外来高管人员及高级职称专业技术人员在我市购买住房，由受益财政连续三年按其缴纳个人所得税地方所得部分的</w:t>
            </w:r>
            <w:r w:rsidRPr="00E32525">
              <w:rPr>
                <w:rFonts w:ascii="Simsun" w:eastAsia="宋体" w:hAnsi="Simsun" w:cs="宋体"/>
                <w:color w:val="000000"/>
                <w:kern w:val="0"/>
                <w:szCs w:val="21"/>
              </w:rPr>
              <w:t>80%</w:t>
            </w:r>
            <w:r w:rsidRPr="00E32525">
              <w:rPr>
                <w:rFonts w:ascii="Simsun" w:eastAsia="宋体" w:hAnsi="Simsun" w:cs="宋体"/>
                <w:color w:val="000000"/>
                <w:kern w:val="0"/>
                <w:szCs w:val="21"/>
              </w:rPr>
              <w:t>给</w:t>
            </w:r>
            <w:proofErr w:type="gramStart"/>
            <w:r w:rsidRPr="00E32525">
              <w:rPr>
                <w:rFonts w:ascii="Simsun" w:eastAsia="宋体" w:hAnsi="Simsun" w:cs="宋体"/>
                <w:color w:val="000000"/>
                <w:kern w:val="0"/>
                <w:szCs w:val="21"/>
              </w:rPr>
              <w:t>予购</w:t>
            </w:r>
            <w:proofErr w:type="gramEnd"/>
            <w:r w:rsidRPr="00E32525">
              <w:rPr>
                <w:rFonts w:ascii="Simsun" w:eastAsia="宋体" w:hAnsi="Simsun" w:cs="宋体"/>
                <w:color w:val="000000"/>
                <w:kern w:val="0"/>
                <w:szCs w:val="21"/>
              </w:rPr>
              <w:t>房补贴。加大水工产业创新团队建设力度，鼓励有条件的高等院校开设水工产业专业，培养所需人才。</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四、健全工作机制，确保政策落实</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12.</w:t>
            </w:r>
            <w:r w:rsidRPr="00E32525">
              <w:rPr>
                <w:rFonts w:ascii="Simsun" w:eastAsia="宋体" w:hAnsi="Simsun" w:cs="宋体"/>
                <w:color w:val="000000"/>
                <w:kern w:val="0"/>
                <w:szCs w:val="21"/>
              </w:rPr>
              <w:t>加强组织领导。成立市水工产业发展领导小组，由市政府分管领导任组长，市直有关单位主要领导为成员，领导小组办公室设在</w:t>
            </w:r>
            <w:proofErr w:type="gramStart"/>
            <w:r w:rsidRPr="00E32525">
              <w:rPr>
                <w:rFonts w:ascii="Simsun" w:eastAsia="宋体" w:hAnsi="Simsun" w:cs="宋体"/>
                <w:color w:val="000000"/>
                <w:kern w:val="0"/>
                <w:szCs w:val="21"/>
              </w:rPr>
              <w:t>市发改委</w:t>
            </w:r>
            <w:proofErr w:type="gramEnd"/>
            <w:r w:rsidRPr="00E32525">
              <w:rPr>
                <w:rFonts w:ascii="Simsun" w:eastAsia="宋体" w:hAnsi="Simsun" w:cs="宋体"/>
                <w:color w:val="000000"/>
                <w:kern w:val="0"/>
                <w:szCs w:val="21"/>
              </w:rPr>
              <w:t>。领导小组定期召开会议，研究解决水工产业发展中的重大问题。</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13.</w:t>
            </w:r>
            <w:r w:rsidRPr="00E32525">
              <w:rPr>
                <w:rFonts w:ascii="Simsun" w:eastAsia="宋体" w:hAnsi="Simsun" w:cs="宋体"/>
                <w:color w:val="000000"/>
                <w:kern w:val="0"/>
                <w:szCs w:val="21"/>
              </w:rPr>
              <w:t>设立发展基金。从</w:t>
            </w:r>
            <w:r w:rsidRPr="00E32525">
              <w:rPr>
                <w:rFonts w:ascii="Simsun" w:eastAsia="宋体" w:hAnsi="Simsun" w:cs="宋体"/>
                <w:color w:val="000000"/>
                <w:kern w:val="0"/>
                <w:szCs w:val="21"/>
              </w:rPr>
              <w:t>2013</w:t>
            </w:r>
            <w:r w:rsidRPr="00E32525">
              <w:rPr>
                <w:rFonts w:ascii="Simsun" w:eastAsia="宋体" w:hAnsi="Simsun" w:cs="宋体"/>
                <w:color w:val="000000"/>
                <w:kern w:val="0"/>
                <w:szCs w:val="21"/>
              </w:rPr>
              <w:t>年起，水工产业受益财政应设立水工产业发展资金，资金规模</w:t>
            </w:r>
            <w:proofErr w:type="gramStart"/>
            <w:r w:rsidRPr="00E32525">
              <w:rPr>
                <w:rFonts w:ascii="Simsun" w:eastAsia="宋体" w:hAnsi="Simsun" w:cs="宋体"/>
                <w:color w:val="000000"/>
                <w:kern w:val="0"/>
                <w:szCs w:val="21"/>
              </w:rPr>
              <w:t>视上年</w:t>
            </w:r>
            <w:proofErr w:type="gramEnd"/>
            <w:r w:rsidRPr="00E32525">
              <w:rPr>
                <w:rFonts w:ascii="Simsun" w:eastAsia="宋体" w:hAnsi="Simsun" w:cs="宋体"/>
                <w:color w:val="000000"/>
                <w:kern w:val="0"/>
                <w:szCs w:val="21"/>
              </w:rPr>
              <w:t>水工产业提供的可用财力确定，以后按水工产业上交税收地方实得增量部分的</w:t>
            </w:r>
            <w:r w:rsidRPr="00E32525">
              <w:rPr>
                <w:rFonts w:ascii="Simsun" w:eastAsia="宋体" w:hAnsi="Simsun" w:cs="宋体"/>
                <w:color w:val="000000"/>
                <w:kern w:val="0"/>
                <w:szCs w:val="21"/>
              </w:rPr>
              <w:t>30%</w:t>
            </w:r>
            <w:r w:rsidRPr="00E32525">
              <w:rPr>
                <w:rFonts w:ascii="Simsun" w:eastAsia="宋体" w:hAnsi="Simsun" w:cs="宋体"/>
                <w:color w:val="000000"/>
                <w:kern w:val="0"/>
                <w:szCs w:val="21"/>
              </w:rPr>
              <w:t>递增。水工产业发展资金专项用于我市水工产业投资补助、贷款贴息、采购补贴、重大科技成果产业化、租房补助等。同时，市级财政每年也应适当安排资金，用于扶持水工产业发展。</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14.</w:t>
            </w:r>
            <w:r w:rsidRPr="00E32525">
              <w:rPr>
                <w:rFonts w:ascii="Simsun" w:eastAsia="宋体" w:hAnsi="Simsun" w:cs="宋体"/>
                <w:color w:val="000000"/>
                <w:kern w:val="0"/>
                <w:szCs w:val="21"/>
              </w:rPr>
              <w:t>明确适用范围。进入水工产业基地的企业、铜加工企业发展生产水暖卫浴配件产品的企业、与水工产业龙头企业配套的企业（含以合资、合作、租赁园区孵化基地标准厂房或优势企业孵化基地标准厂房的配套企业），且当年没有环保、安全、产品质量、偷逃税款、</w:t>
            </w:r>
            <w:proofErr w:type="gramStart"/>
            <w:r w:rsidRPr="00E32525">
              <w:rPr>
                <w:rFonts w:ascii="Simsun" w:eastAsia="宋体" w:hAnsi="Simsun" w:cs="宋体"/>
                <w:color w:val="000000"/>
                <w:kern w:val="0"/>
                <w:szCs w:val="21"/>
              </w:rPr>
              <w:t>劳资群访等</w:t>
            </w:r>
            <w:proofErr w:type="gramEnd"/>
            <w:r w:rsidRPr="00E32525">
              <w:rPr>
                <w:rFonts w:ascii="Simsun" w:eastAsia="宋体" w:hAnsi="Simsun" w:cs="宋体"/>
                <w:color w:val="000000"/>
                <w:kern w:val="0"/>
                <w:szCs w:val="21"/>
              </w:rPr>
              <w:t>案件发生，节能、安全标准化等考核合格的企业享受本政策；申请享受政策的项目必须符合国家产业政策。</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w:t>
            </w:r>
            <w:r w:rsidRPr="00E32525">
              <w:rPr>
                <w:rFonts w:ascii="Simsun" w:eastAsia="宋体" w:hAnsi="Simsun" w:cs="宋体"/>
                <w:color w:val="000000"/>
                <w:kern w:val="0"/>
                <w:szCs w:val="21"/>
              </w:rPr>
              <w:t>15.</w:t>
            </w:r>
            <w:r w:rsidRPr="00E32525">
              <w:rPr>
                <w:rFonts w:ascii="Simsun" w:eastAsia="宋体" w:hAnsi="Simsun" w:cs="宋体"/>
                <w:color w:val="000000"/>
                <w:kern w:val="0"/>
                <w:szCs w:val="21"/>
              </w:rPr>
              <w:t>规范申报程序。申请扶持、奖励资金的企业，应向属地政府（管委会）提交申报材料，按程序逐级审核。申请市级财政资金的，由属地政府（管委会）审核同意后，报市水工产业发展领导小组复审、市政府审批。各相关部门要加强对资金使用的审计监督，严肃财经纪律，确保政策的贯彻执行。</w:t>
            </w:r>
          </w:p>
          <w:p w:rsidR="00E32525" w:rsidRPr="00E32525" w:rsidRDefault="00E32525" w:rsidP="00E32525">
            <w:pPr>
              <w:widowControl/>
              <w:spacing w:line="360" w:lineRule="atLeast"/>
              <w:jc w:val="left"/>
              <w:rPr>
                <w:rFonts w:ascii="Simsun" w:eastAsia="宋体" w:hAnsi="Simsun" w:cs="宋体"/>
                <w:color w:val="000000"/>
                <w:kern w:val="0"/>
                <w:szCs w:val="21"/>
              </w:rPr>
            </w:pPr>
            <w:r w:rsidRPr="00E32525">
              <w:rPr>
                <w:rFonts w:ascii="Simsun" w:eastAsia="宋体" w:hAnsi="Simsun" w:cs="宋体"/>
                <w:color w:val="000000"/>
                <w:kern w:val="0"/>
                <w:szCs w:val="21"/>
              </w:rPr>
              <w:t xml:space="preserve">　　本意</w:t>
            </w:r>
            <w:proofErr w:type="gramStart"/>
            <w:r w:rsidRPr="00E32525">
              <w:rPr>
                <w:rFonts w:ascii="Simsun" w:eastAsia="宋体" w:hAnsi="Simsun" w:cs="宋体"/>
                <w:color w:val="000000"/>
                <w:kern w:val="0"/>
                <w:szCs w:val="21"/>
              </w:rPr>
              <w:t>见实施</w:t>
            </w:r>
            <w:proofErr w:type="gramEnd"/>
            <w:r w:rsidRPr="00E32525">
              <w:rPr>
                <w:rFonts w:ascii="Simsun" w:eastAsia="宋体" w:hAnsi="Simsun" w:cs="宋体"/>
                <w:color w:val="000000"/>
                <w:kern w:val="0"/>
                <w:szCs w:val="21"/>
              </w:rPr>
              <w:t>前出台的其他政策与本意</w:t>
            </w:r>
            <w:proofErr w:type="gramStart"/>
            <w:r w:rsidRPr="00E32525">
              <w:rPr>
                <w:rFonts w:ascii="Simsun" w:eastAsia="宋体" w:hAnsi="Simsun" w:cs="宋体"/>
                <w:color w:val="000000"/>
                <w:kern w:val="0"/>
                <w:szCs w:val="21"/>
              </w:rPr>
              <w:t>见规定</w:t>
            </w:r>
            <w:proofErr w:type="gramEnd"/>
            <w:r w:rsidRPr="00E32525">
              <w:rPr>
                <w:rFonts w:ascii="Simsun" w:eastAsia="宋体" w:hAnsi="Simsun" w:cs="宋体"/>
                <w:color w:val="000000"/>
                <w:kern w:val="0"/>
                <w:szCs w:val="21"/>
              </w:rPr>
              <w:t>的扶持、奖励标准不一致的，按最高标准执行。其他未尽事宜，采取</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一事一议</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w:t>
            </w:r>
            <w:proofErr w:type="gramStart"/>
            <w:r w:rsidRPr="00E32525">
              <w:rPr>
                <w:rFonts w:ascii="Simsun" w:eastAsia="宋体" w:hAnsi="Simsun" w:cs="宋体"/>
                <w:color w:val="000000"/>
                <w:kern w:val="0"/>
                <w:szCs w:val="21"/>
              </w:rPr>
              <w:t>一</w:t>
            </w:r>
            <w:proofErr w:type="gramEnd"/>
            <w:r w:rsidRPr="00E32525">
              <w:rPr>
                <w:rFonts w:ascii="Simsun" w:eastAsia="宋体" w:hAnsi="Simsun" w:cs="宋体"/>
                <w:color w:val="000000"/>
                <w:kern w:val="0"/>
                <w:szCs w:val="21"/>
              </w:rPr>
              <w:t>企</w:t>
            </w:r>
            <w:proofErr w:type="gramStart"/>
            <w:r w:rsidRPr="00E32525">
              <w:rPr>
                <w:rFonts w:ascii="Simsun" w:eastAsia="宋体" w:hAnsi="Simsun" w:cs="宋体"/>
                <w:color w:val="000000"/>
                <w:kern w:val="0"/>
                <w:szCs w:val="21"/>
              </w:rPr>
              <w:t>一</w:t>
            </w:r>
            <w:proofErr w:type="gramEnd"/>
            <w:r w:rsidRPr="00E32525">
              <w:rPr>
                <w:rFonts w:ascii="Simsun" w:eastAsia="宋体" w:hAnsi="Simsun" w:cs="宋体"/>
                <w:color w:val="000000"/>
                <w:kern w:val="0"/>
                <w:szCs w:val="21"/>
              </w:rPr>
              <w:t>策</w:t>
            </w:r>
            <w:r w:rsidRPr="00E32525">
              <w:rPr>
                <w:rFonts w:ascii="Simsun" w:eastAsia="宋体" w:hAnsi="Simsun" w:cs="宋体"/>
                <w:color w:val="000000"/>
                <w:kern w:val="0"/>
                <w:szCs w:val="21"/>
              </w:rPr>
              <w:t>”</w:t>
            </w:r>
            <w:r w:rsidRPr="00E32525">
              <w:rPr>
                <w:rFonts w:ascii="Simsun" w:eastAsia="宋体" w:hAnsi="Simsun" w:cs="宋体"/>
                <w:color w:val="000000"/>
                <w:kern w:val="0"/>
                <w:szCs w:val="21"/>
              </w:rPr>
              <w:t>的办法解决。</w:t>
            </w:r>
          </w:p>
          <w:p w:rsidR="00E32525" w:rsidRPr="00E32525" w:rsidRDefault="00E32525" w:rsidP="00E32525">
            <w:pPr>
              <w:widowControl/>
              <w:spacing w:line="360" w:lineRule="atLeast"/>
              <w:jc w:val="right"/>
              <w:rPr>
                <w:rFonts w:ascii="Simsun" w:eastAsia="宋体" w:hAnsi="Simsun" w:cs="宋体"/>
                <w:color w:val="000000"/>
                <w:kern w:val="0"/>
                <w:szCs w:val="21"/>
              </w:rPr>
            </w:pPr>
            <w:r w:rsidRPr="00E32525">
              <w:rPr>
                <w:rFonts w:ascii="Simsun" w:eastAsia="宋体" w:hAnsi="Simsun" w:cs="宋体"/>
                <w:color w:val="000000"/>
                <w:kern w:val="0"/>
                <w:szCs w:val="21"/>
              </w:rPr>
              <w:t>2013</w:t>
            </w:r>
            <w:r w:rsidRPr="00E32525">
              <w:rPr>
                <w:rFonts w:ascii="Simsun" w:eastAsia="宋体" w:hAnsi="Simsun" w:cs="宋体"/>
                <w:color w:val="000000"/>
                <w:kern w:val="0"/>
                <w:szCs w:val="21"/>
              </w:rPr>
              <w:t>年</w:t>
            </w:r>
            <w:r w:rsidRPr="00E32525">
              <w:rPr>
                <w:rFonts w:ascii="Simsun" w:eastAsia="宋体" w:hAnsi="Simsun" w:cs="宋体"/>
                <w:color w:val="000000"/>
                <w:kern w:val="0"/>
                <w:szCs w:val="21"/>
              </w:rPr>
              <w:t>10</w:t>
            </w:r>
            <w:r w:rsidRPr="00E32525">
              <w:rPr>
                <w:rFonts w:ascii="Simsun" w:eastAsia="宋体" w:hAnsi="Simsun" w:cs="宋体"/>
                <w:color w:val="000000"/>
                <w:kern w:val="0"/>
                <w:szCs w:val="21"/>
              </w:rPr>
              <w:t>月</w:t>
            </w:r>
            <w:r w:rsidRPr="00E32525">
              <w:rPr>
                <w:rFonts w:ascii="Simsun" w:eastAsia="宋体" w:hAnsi="Simsun" w:cs="宋体"/>
                <w:color w:val="000000"/>
                <w:kern w:val="0"/>
                <w:szCs w:val="21"/>
              </w:rPr>
              <w:t>22</w:t>
            </w:r>
            <w:r w:rsidRPr="00E32525">
              <w:rPr>
                <w:rFonts w:ascii="Simsun" w:eastAsia="宋体" w:hAnsi="Simsun" w:cs="宋体"/>
                <w:color w:val="000000"/>
                <w:kern w:val="0"/>
                <w:szCs w:val="21"/>
              </w:rPr>
              <w:t>日</w:t>
            </w:r>
            <w:r w:rsidRPr="00E32525">
              <w:rPr>
                <w:rFonts w:ascii="Simsun" w:eastAsia="宋体" w:hAnsi="Simsun" w:cs="宋体"/>
                <w:color w:val="000000"/>
                <w:kern w:val="0"/>
                <w:szCs w:val="21"/>
              </w:rPr>
              <w:t>  </w:t>
            </w:r>
          </w:p>
        </w:tc>
      </w:tr>
    </w:tbl>
    <w:p w:rsidR="006551DA" w:rsidRDefault="006551DA"/>
    <w:sectPr w:rsidR="006551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25"/>
    <w:rsid w:val="006551DA"/>
    <w:rsid w:val="00E32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A50359-89CD-4138-91AB-3E007157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2525"/>
    <w:rPr>
      <w:b/>
      <w:bCs/>
    </w:rPr>
  </w:style>
  <w:style w:type="paragraph" w:styleId="a4">
    <w:name w:val="Normal (Web)"/>
    <w:basedOn w:val="a"/>
    <w:uiPriority w:val="99"/>
    <w:semiHidden/>
    <w:unhideWhenUsed/>
    <w:rsid w:val="00E325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75852">
      <w:bodyDiv w:val="1"/>
      <w:marLeft w:val="0"/>
      <w:marRight w:val="0"/>
      <w:marTop w:val="0"/>
      <w:marBottom w:val="0"/>
      <w:divBdr>
        <w:top w:val="none" w:sz="0" w:space="0" w:color="auto"/>
        <w:left w:val="none" w:sz="0" w:space="0" w:color="auto"/>
        <w:bottom w:val="none" w:sz="0" w:space="0" w:color="auto"/>
        <w:right w:val="none" w:sz="0" w:space="0" w:color="auto"/>
      </w:divBdr>
      <w:divsChild>
        <w:div w:id="2023169386">
          <w:marLeft w:val="0"/>
          <w:marRight w:val="0"/>
          <w:marTop w:val="100"/>
          <w:marBottom w:val="100"/>
          <w:divBdr>
            <w:top w:val="none" w:sz="0" w:space="0" w:color="auto"/>
            <w:left w:val="none" w:sz="0" w:space="0" w:color="auto"/>
            <w:bottom w:val="none" w:sz="0" w:space="0" w:color="auto"/>
            <w:right w:val="none" w:sz="0" w:space="0" w:color="auto"/>
          </w:divBdr>
          <w:divsChild>
            <w:div w:id="843400115">
              <w:marLeft w:val="75"/>
              <w:marRight w:val="75"/>
              <w:marTop w:val="75"/>
              <w:marBottom w:val="75"/>
              <w:divBdr>
                <w:top w:val="single" w:sz="2" w:space="0" w:color="000000"/>
                <w:left w:val="single" w:sz="2" w:space="0" w:color="000000"/>
                <w:bottom w:val="single" w:sz="2" w:space="0" w:color="000000"/>
                <w:right w:val="single" w:sz="2" w:space="0" w:color="000000"/>
              </w:divBdr>
            </w:div>
            <w:div w:id="1260870555">
              <w:marLeft w:val="75"/>
              <w:marRight w:val="75"/>
              <w:marTop w:val="75"/>
              <w:marBottom w:val="75"/>
              <w:divBdr>
                <w:top w:val="single" w:sz="2" w:space="0" w:color="000000"/>
                <w:left w:val="single" w:sz="2" w:space="0" w:color="000000"/>
                <w:bottom w:val="single" w:sz="2" w:space="0" w:color="000000"/>
                <w:right w:val="single" w:sz="2" w:space="0" w:color="000000"/>
              </w:divBdr>
            </w:div>
            <w:div w:id="2136172274">
              <w:marLeft w:val="75"/>
              <w:marRight w:val="75"/>
              <w:marTop w:val="75"/>
              <w:marBottom w:val="75"/>
              <w:divBdr>
                <w:top w:val="single" w:sz="2" w:space="0" w:color="000000"/>
                <w:left w:val="single" w:sz="2" w:space="0" w:color="000000"/>
                <w:bottom w:val="single" w:sz="2" w:space="0" w:color="000000"/>
                <w:right w:val="single" w:sz="2" w:space="0" w:color="000000"/>
              </w:divBdr>
            </w:div>
            <w:div w:id="1917741011">
              <w:marLeft w:val="75"/>
              <w:marRight w:val="75"/>
              <w:marTop w:val="75"/>
              <w:marBottom w:val="75"/>
              <w:divBdr>
                <w:top w:val="single" w:sz="2" w:space="0" w:color="000000"/>
                <w:left w:val="single" w:sz="2" w:space="0" w:color="000000"/>
                <w:bottom w:val="single" w:sz="2" w:space="0" w:color="000000"/>
                <w:right w:val="single" w:sz="2" w:space="0" w:color="000000"/>
              </w:divBdr>
            </w:div>
            <w:div w:id="717439624">
              <w:marLeft w:val="75"/>
              <w:marRight w:val="75"/>
              <w:marTop w:val="75"/>
              <w:marBottom w:val="75"/>
              <w:divBdr>
                <w:top w:val="single" w:sz="2" w:space="0" w:color="000000"/>
                <w:left w:val="single" w:sz="2" w:space="0" w:color="000000"/>
                <w:bottom w:val="single" w:sz="2" w:space="0" w:color="000000"/>
                <w:right w:val="single" w:sz="2" w:space="0" w:color="000000"/>
              </w:divBdr>
            </w:div>
            <w:div w:id="1720741479">
              <w:marLeft w:val="75"/>
              <w:marRight w:val="75"/>
              <w:marTop w:val="75"/>
              <w:marBottom w:val="75"/>
              <w:divBdr>
                <w:top w:val="single" w:sz="2" w:space="0" w:color="000000"/>
                <w:left w:val="single" w:sz="2" w:space="0" w:color="000000"/>
                <w:bottom w:val="single" w:sz="2" w:space="0" w:color="000000"/>
                <w:right w:val="single" w:sz="2" w:space="0" w:color="000000"/>
              </w:divBdr>
            </w:div>
            <w:div w:id="156845922">
              <w:marLeft w:val="75"/>
              <w:marRight w:val="75"/>
              <w:marTop w:val="75"/>
              <w:marBottom w:val="75"/>
              <w:divBdr>
                <w:top w:val="single" w:sz="2" w:space="0" w:color="000000"/>
                <w:left w:val="single" w:sz="2" w:space="0" w:color="000000"/>
                <w:bottom w:val="single" w:sz="2" w:space="0" w:color="000000"/>
                <w:right w:val="single" w:sz="2" w:space="0" w:color="000000"/>
              </w:divBdr>
            </w:div>
            <w:div w:id="466823047">
              <w:marLeft w:val="75"/>
              <w:marRight w:val="75"/>
              <w:marTop w:val="75"/>
              <w:marBottom w:val="75"/>
              <w:divBdr>
                <w:top w:val="single" w:sz="2" w:space="0" w:color="000000"/>
                <w:left w:val="single" w:sz="2" w:space="0" w:color="000000"/>
                <w:bottom w:val="single" w:sz="2" w:space="0" w:color="000000"/>
                <w:right w:val="single" w:sz="2" w:space="0" w:color="000000"/>
              </w:divBdr>
            </w:div>
          </w:divsChild>
        </w:div>
        <w:div w:id="1448357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2018-05-07T03:32:00Z</dcterms:created>
  <dcterms:modified xsi:type="dcterms:W3CDTF">2018-05-07T03:33:00Z</dcterms:modified>
</cp:coreProperties>
</file>