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3800" w:type="dxa"/>
        <w:jc w:val="center"/>
        <w:tblCellSpacing w:w="0" w:type="dxa"/>
        <w:tblInd w:w="-2747" w:type="dxa"/>
        <w:shd w:val="clear" w:color="auto" w:fill="FFFFFF"/>
        <w:tblLayout w:type="fixed"/>
        <w:tblCellMar>
          <w:top w:w="0" w:type="dxa"/>
          <w:left w:w="0" w:type="dxa"/>
          <w:bottom w:w="0" w:type="dxa"/>
          <w:right w:w="0" w:type="dxa"/>
        </w:tblCellMar>
      </w:tblPr>
      <w:tblGrid>
        <w:gridCol w:w="13800"/>
      </w:tblGrid>
      <w:tr>
        <w:tblPrEx>
          <w:shd w:val="clear" w:color="auto" w:fill="FFFFFF"/>
          <w:tblLayout w:type="fixed"/>
        </w:tblPrEx>
        <w:trPr>
          <w:tblCellSpacing w:w="0" w:type="dxa"/>
          <w:jc w:val="center"/>
        </w:trPr>
        <w:tc>
          <w:tcPr>
            <w:tcW w:w="13800" w:type="dxa"/>
            <w:shd w:val="clear" w:color="auto" w:fill="FFFFFF"/>
            <w:vAlign w:val="top"/>
          </w:tcPr>
          <w:tbl>
            <w:tblPr>
              <w:tblW w:w="13260" w:type="dxa"/>
              <w:jc w:val="center"/>
              <w:tblCellSpacing w:w="0" w:type="dxa"/>
              <w:tblInd w:w="270" w:type="dxa"/>
              <w:shd w:val="clear"/>
              <w:tblLayout w:type="fixed"/>
              <w:tblCellMar>
                <w:top w:w="0" w:type="dxa"/>
                <w:left w:w="0" w:type="dxa"/>
                <w:bottom w:w="0" w:type="dxa"/>
                <w:right w:w="0" w:type="dxa"/>
              </w:tblCellMar>
            </w:tblPr>
            <w:tblGrid>
              <w:gridCol w:w="13260"/>
            </w:tblGrid>
            <w:tr>
              <w:tblPrEx>
                <w:tblLayout w:type="fixed"/>
                <w:tblCellMar>
                  <w:top w:w="0" w:type="dxa"/>
                  <w:left w:w="0" w:type="dxa"/>
                  <w:bottom w:w="0" w:type="dxa"/>
                  <w:right w:w="0" w:type="dxa"/>
                </w:tblCellMar>
              </w:tblPrEx>
              <w:trPr>
                <w:tblCellSpacing w:w="0" w:type="dxa"/>
                <w:jc w:val="center"/>
              </w:trPr>
              <w:tc>
                <w:tcPr>
                  <w:tcW w:w="13260"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1"/>
                      <w:szCs w:val="21"/>
                    </w:rPr>
                  </w:pPr>
                  <w:r>
                    <w:rPr>
                      <w:rFonts w:hint="eastAsia" w:ascii="宋体" w:hAnsi="宋体" w:eastAsia="宋体" w:cs="宋体"/>
                      <w:sz w:val="21"/>
                      <w:szCs w:val="21"/>
                      <w:bdr w:val="none" w:color="auto" w:sz="0" w:space="0"/>
                    </w:rPr>
                    <w:drawing>
                      <wp:inline distT="0" distB="0" distL="114300" distR="114300">
                        <wp:extent cx="304800" cy="304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tc>
            </w:tr>
          </w:tbl>
          <w:p>
            <w:pPr>
              <w:jc w:val="left"/>
              <w:rPr>
                <w:rFonts w:hint="eastAsia" w:ascii="宋体" w:hAnsi="宋体" w:eastAsia="宋体" w:cs="宋体"/>
                <w:i w:val="0"/>
                <w:caps w:val="0"/>
                <w:color w:val="333333"/>
                <w:spacing w:val="0"/>
                <w:sz w:val="18"/>
                <w:szCs w:val="18"/>
              </w:rPr>
            </w:pPr>
          </w:p>
        </w:tc>
      </w:tr>
      <w:tr>
        <w:tblPrEx>
          <w:shd w:val="clear" w:color="auto" w:fill="FFFFFF"/>
          <w:tblLayout w:type="fixed"/>
          <w:tblCellMar>
            <w:top w:w="0" w:type="dxa"/>
            <w:left w:w="0" w:type="dxa"/>
            <w:bottom w:w="0" w:type="dxa"/>
            <w:right w:w="0" w:type="dxa"/>
          </w:tblCellMar>
        </w:tblPrEx>
        <w:trPr>
          <w:tblCellSpacing w:w="0" w:type="dxa"/>
          <w:jc w:val="center"/>
        </w:trPr>
        <w:tc>
          <w:tcPr>
            <w:tcW w:w="13800"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caps w:val="0"/>
                <w:color w:val="333333"/>
                <w:spacing w:val="0"/>
                <w:sz w:val="20"/>
                <w:szCs w:val="20"/>
              </w:rPr>
            </w:pPr>
            <w:r>
              <w:rPr>
                <w:rFonts w:hint="eastAsia" w:ascii="宋体" w:hAnsi="宋体" w:eastAsia="宋体" w:cs="宋体"/>
                <w:i w:val="0"/>
                <w:caps w:val="0"/>
                <w:color w:val="333333"/>
                <w:spacing w:val="0"/>
                <w:kern w:val="0"/>
                <w:sz w:val="20"/>
                <w:szCs w:val="20"/>
                <w:bdr w:val="none" w:color="auto" w:sz="0" w:space="0"/>
                <w:lang w:val="en-US" w:eastAsia="zh-CN" w:bidi="ar"/>
              </w:rPr>
              <w:t>睢政发〔2014〕16号</w:t>
            </w:r>
          </w:p>
        </w:tc>
      </w:tr>
      <w:tr>
        <w:tblPrEx>
          <w:shd w:val="clear" w:color="auto" w:fill="FFFFFF"/>
          <w:tblLayout w:type="fixed"/>
          <w:tblCellMar>
            <w:top w:w="0" w:type="dxa"/>
            <w:left w:w="0" w:type="dxa"/>
            <w:bottom w:w="0" w:type="dxa"/>
            <w:right w:w="0" w:type="dxa"/>
          </w:tblCellMar>
        </w:tblPrEx>
        <w:trPr>
          <w:tblCellSpacing w:w="0" w:type="dxa"/>
          <w:jc w:val="center"/>
        </w:trPr>
        <w:tc>
          <w:tcPr>
            <w:tcW w:w="13800" w:type="dxa"/>
            <w:shd w:val="clear" w:color="auto" w:fill="FFFFFF"/>
            <w:vAlign w:val="center"/>
          </w:tcPr>
          <w:p>
            <w:pPr>
              <w:keepNext w:val="0"/>
              <w:keepLines w:val="0"/>
              <w:widowControl/>
              <w:suppressLineNumbers w:val="0"/>
              <w:pBdr>
                <w:top w:val="single" w:color="FF0000" w:sz="12" w:space="0"/>
                <w:left w:val="single" w:color="FF0000" w:sz="12" w:space="0"/>
                <w:bottom w:val="single" w:color="FF0000" w:sz="12" w:space="0"/>
                <w:right w:val="single" w:color="FF0000" w:sz="12" w:space="0"/>
              </w:pBdr>
              <w:spacing w:before="0" w:beforeAutospacing="0" w:after="0" w:afterAutospacing="0"/>
              <w:ind w:left="0" w:right="0"/>
              <w:jc w:val="center"/>
            </w:pPr>
            <w:r>
              <w:rPr>
                <w:sz w:val="24"/>
                <w:szCs w:val="24"/>
              </w:rPr>
              <w:pict>
                <v:rect id="_x0000_i1026" o:spt="1" style="height:1.5pt;width:690pt;" fillcolor="#A0A0A0" filled="t" stroked="f" coordsize="21600,21600" o:hr="t" o:hrstd="t" o:hralign="center">
                  <v:path/>
                  <v:fill on="t" focussize="0,0"/>
                  <v:stroke on="f"/>
                  <v:imagedata o:title=""/>
                  <o:lock v:ext="edit"/>
                  <w10:wrap type="none"/>
                  <w10:anchorlock/>
                </v:rect>
              </w:pict>
            </w:r>
          </w:p>
        </w:tc>
      </w:tr>
    </w:tbl>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hint="default" w:ascii="Times New Roman" w:hAnsi="Times New Roman" w:cs="Times New Roman"/>
          <w:i w:val="0"/>
          <w:caps w:val="0"/>
          <w:color w:val="000000"/>
          <w:spacing w:val="0"/>
          <w:sz w:val="21"/>
          <w:szCs w:val="21"/>
        </w:rPr>
      </w:pPr>
      <w:bookmarkStart w:id="0" w:name="_GoBack"/>
      <w:r>
        <w:rPr>
          <w:rFonts w:ascii="方正大标宋简体" w:hAnsi="方正大标宋简体" w:eastAsia="方正大标宋简体" w:cs="方正大标宋简体"/>
          <w:i w:val="0"/>
          <w:caps w:val="0"/>
          <w:color w:val="000000"/>
          <w:spacing w:val="0"/>
          <w:sz w:val="44"/>
          <w:szCs w:val="44"/>
          <w:bdr w:val="none" w:color="auto" w:sz="0" w:space="0"/>
          <w:shd w:val="clear" w:fill="FFFFFF"/>
        </w:rPr>
        <w:t>睢宁县人民政府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hint="default" w:ascii="Times New Roman" w:hAnsi="Times New Roman" w:cs="Times New Roman"/>
          <w:i w:val="0"/>
          <w:caps w:val="0"/>
          <w:color w:val="000000"/>
          <w:spacing w:val="0"/>
          <w:sz w:val="21"/>
          <w:szCs w:val="21"/>
        </w:rPr>
      </w:pPr>
      <w:r>
        <w:rPr>
          <w:rFonts w:hint="default" w:ascii="方正大标宋简体" w:hAnsi="方正大标宋简体" w:eastAsia="方正大标宋简体" w:cs="方正大标宋简体"/>
          <w:i w:val="0"/>
          <w:caps w:val="0"/>
          <w:color w:val="000000"/>
          <w:spacing w:val="0"/>
          <w:sz w:val="44"/>
          <w:szCs w:val="44"/>
          <w:bdr w:val="none" w:color="auto" w:sz="0" w:space="0"/>
          <w:shd w:val="clear" w:fill="FFFFFF"/>
        </w:rPr>
        <w:t>关于加快现代物流业发展的意见</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left"/>
        <w:rPr>
          <w:rFonts w:hint="default" w:ascii="Times New Roman" w:hAnsi="Times New Roman" w:cs="Times New Roman"/>
          <w:i w:val="0"/>
          <w:caps w:val="0"/>
          <w:color w:val="000000"/>
          <w:spacing w:val="0"/>
          <w:sz w:val="21"/>
          <w:szCs w:val="21"/>
        </w:rPr>
      </w:pPr>
      <w:r>
        <w:rPr>
          <w:rFonts w:ascii="仿宋_GB2312" w:hAnsi="Times New Roman" w:eastAsia="仿宋_GB2312" w:cs="仿宋_GB2312"/>
          <w:i w:val="0"/>
          <w:caps w:val="0"/>
          <w:color w:val="000000"/>
          <w:spacing w:val="0"/>
          <w:sz w:val="32"/>
          <w:szCs w:val="32"/>
          <w:bdr w:val="none" w:color="auto" w:sz="0" w:space="0"/>
          <w:shd w:val="clear" w:fill="FFFFFF"/>
        </w:rPr>
        <w:t>各镇人民政府，县各园区管委会，县各委办局（公司），县各直属单位：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default" w:ascii="Times New Roman" w:hAnsi="Times New Roman" w:cs="Times New Roman"/>
          <w:i w:val="0"/>
          <w:caps w:val="0"/>
          <w:color w:val="000000"/>
          <w:spacing w:val="0"/>
          <w:sz w:val="21"/>
          <w:szCs w:val="21"/>
        </w:rPr>
      </w:pPr>
      <w:r>
        <w:rPr>
          <w:rFonts w:hint="default" w:ascii="仿宋_GB2312" w:hAnsi="Times New Roman" w:eastAsia="仿宋_GB2312" w:cs="仿宋_GB2312"/>
          <w:i w:val="0"/>
          <w:caps w:val="0"/>
          <w:color w:val="000000"/>
          <w:spacing w:val="0"/>
          <w:sz w:val="21"/>
          <w:szCs w:val="21"/>
          <w:bdr w:val="none" w:color="auto" w:sz="0" w:space="0"/>
          <w:shd w:val="clear" w:fill="FFFFFF"/>
        </w:rPr>
        <w:t>  </w:t>
      </w:r>
      <w:r>
        <w:rPr>
          <w:rFonts w:hint="default" w:ascii="仿宋_GB2312" w:hAnsi="Times New Roman" w:eastAsia="仿宋_GB2312" w:cs="仿宋_GB2312"/>
          <w:i w:val="0"/>
          <w:caps w:val="0"/>
          <w:color w:val="000000"/>
          <w:spacing w:val="0"/>
          <w:sz w:val="32"/>
          <w:szCs w:val="32"/>
          <w:bdr w:val="none" w:color="auto" w:sz="0" w:space="0"/>
          <w:shd w:val="clear" w:fill="FFFFFF"/>
        </w:rPr>
        <w:t>为加快全县物流设施建设，推动现代物流业快速发展，根据《国务院办公厅关于促进现代物流业健康发展政策措施的意见》(国办发〔2011〕38号)、《省政府办公厅印发关于促进全省物流业健康发展若干政策措施的通知》（苏政办发〔2011〕171号）精神，结合我县实际，提出如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default" w:ascii="Times New Roman" w:hAnsi="Times New Roman" w:cs="Times New Roman"/>
          <w:i w:val="0"/>
          <w:caps w:val="0"/>
          <w:color w:val="000000"/>
          <w:spacing w:val="0"/>
          <w:sz w:val="21"/>
          <w:szCs w:val="21"/>
        </w:rPr>
      </w:pPr>
      <w:r>
        <w:rPr>
          <w:rFonts w:hint="eastAsia" w:ascii="宋体" w:hAnsi="宋体" w:eastAsia="宋体" w:cs="宋体"/>
          <w:b/>
          <w:i w:val="0"/>
          <w:caps w:val="0"/>
          <w:color w:val="FF0000"/>
          <w:spacing w:val="0"/>
          <w:sz w:val="32"/>
          <w:szCs w:val="32"/>
          <w:bdr w:val="none" w:color="auto" w:sz="0" w:space="0"/>
          <w:shd w:val="clear" w:fill="FFFFFF"/>
        </w:rPr>
        <w:t> </w:t>
      </w:r>
      <w:r>
        <w:rPr>
          <w:rFonts w:ascii="黑体" w:hAnsi="宋体" w:eastAsia="黑体" w:cs="黑体"/>
          <w:i w:val="0"/>
          <w:caps w:val="0"/>
          <w:color w:val="000000"/>
          <w:spacing w:val="0"/>
          <w:sz w:val="32"/>
          <w:szCs w:val="32"/>
          <w:bdr w:val="none" w:color="auto" w:sz="0" w:space="0"/>
          <w:shd w:val="clear" w:fill="FFFFFF"/>
        </w:rPr>
        <w:t> </w:t>
      </w:r>
      <w:r>
        <w:rPr>
          <w:rFonts w:hint="eastAsia" w:ascii="黑体" w:hAnsi="宋体" w:eastAsia="黑体" w:cs="黑体"/>
          <w:i w:val="0"/>
          <w:caps w:val="0"/>
          <w:color w:val="000000"/>
          <w:spacing w:val="0"/>
          <w:sz w:val="32"/>
          <w:szCs w:val="32"/>
          <w:bdr w:val="none" w:color="auto" w:sz="0" w:space="0"/>
          <w:shd w:val="clear" w:fill="FFFFFF"/>
        </w:rPr>
        <w:t>一、充分认识促进物流业发展的重要意义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19"/>
        <w:jc w:val="both"/>
        <w:rPr>
          <w:rFonts w:hint="default" w:ascii="Times New Roman" w:hAnsi="Times New Roman" w:cs="Times New Roman"/>
          <w:i w:val="0"/>
          <w:caps w:val="0"/>
          <w:color w:val="000000"/>
          <w:spacing w:val="0"/>
          <w:sz w:val="21"/>
          <w:szCs w:val="21"/>
        </w:rPr>
      </w:pPr>
      <w:r>
        <w:rPr>
          <w:rFonts w:hint="default" w:ascii="仿宋_GB2312" w:hAnsi="Times New Roman" w:eastAsia="仿宋_GB2312" w:cs="仿宋_GB2312"/>
          <w:i w:val="0"/>
          <w:caps w:val="0"/>
          <w:color w:val="000000"/>
          <w:spacing w:val="0"/>
          <w:sz w:val="32"/>
          <w:szCs w:val="32"/>
          <w:bdr w:val="none" w:color="auto" w:sz="0" w:space="0"/>
          <w:shd w:val="clear" w:fill="FFFFFF"/>
        </w:rPr>
        <w:t> 现代物流业是融合运输、仓储、装卸、加工、分拣、配送、信息等多领域的复合型服务产业，是现代服务业的重要组成部分。加快发展现代物流业，可推动全县物流从以自营物流、功能欠缺的传统物流向第三方物流、第四方物流及功能健全的现代物流转变；可促进生产，拉动消费，增加财政收入；对改造和提升我县传统货运业，营造统一规范、竞争有序、充满活力的运输市场，加快形成区域发展新的竞争优势具有重要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20"/>
        <w:jc w:val="left"/>
        <w:rPr>
          <w:rFonts w:hint="default" w:ascii="Times New Roman" w:hAnsi="Times New Roman" w:cs="Times New Roman"/>
          <w:i w:val="0"/>
          <w:caps w:val="0"/>
          <w:color w:val="000000"/>
          <w:spacing w:val="0"/>
          <w:sz w:val="21"/>
          <w:szCs w:val="21"/>
        </w:rPr>
      </w:pPr>
      <w:r>
        <w:rPr>
          <w:rFonts w:hint="eastAsia" w:ascii="黑体" w:hAnsi="宋体" w:eastAsia="黑体" w:cs="黑体"/>
          <w:i w:val="0"/>
          <w:caps w:val="0"/>
          <w:color w:val="000000"/>
          <w:spacing w:val="0"/>
          <w:sz w:val="32"/>
          <w:szCs w:val="32"/>
          <w:bdr w:val="none" w:color="auto" w:sz="0" w:space="0"/>
          <w:shd w:val="clear" w:fill="FFFFFF"/>
        </w:rPr>
        <w:t> 二、指导思想和发展目标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22"/>
        <w:jc w:val="left"/>
        <w:rPr>
          <w:rFonts w:hint="default" w:ascii="Times New Roman" w:hAnsi="Times New Roman" w:cs="Times New Roman"/>
          <w:i w:val="0"/>
          <w:caps w:val="0"/>
          <w:color w:val="000000"/>
          <w:spacing w:val="0"/>
          <w:sz w:val="21"/>
          <w:szCs w:val="21"/>
        </w:rPr>
      </w:pPr>
      <w:r>
        <w:rPr>
          <w:rFonts w:ascii="楷体_GB2312" w:hAnsi="Times New Roman" w:eastAsia="楷体_GB2312" w:cs="楷体_GB2312"/>
          <w:b/>
          <w:i w:val="0"/>
          <w:caps w:val="0"/>
          <w:color w:val="000000"/>
          <w:spacing w:val="0"/>
          <w:sz w:val="32"/>
          <w:szCs w:val="32"/>
          <w:bdr w:val="none" w:color="auto" w:sz="0" w:space="0"/>
          <w:shd w:val="clear" w:fill="FFFFFF"/>
        </w:rPr>
        <w:t> </w:t>
      </w:r>
      <w:r>
        <w:rPr>
          <w:rFonts w:hint="default" w:ascii="楷体_GB2312" w:hAnsi="Times New Roman" w:eastAsia="楷体_GB2312" w:cs="楷体_GB2312"/>
          <w:b/>
          <w:i w:val="0"/>
          <w:caps w:val="0"/>
          <w:color w:val="000000"/>
          <w:spacing w:val="0"/>
          <w:sz w:val="32"/>
          <w:szCs w:val="32"/>
          <w:bdr w:val="none" w:color="auto" w:sz="0" w:space="0"/>
          <w:shd w:val="clear" w:fill="FFFFFF"/>
        </w:rPr>
        <w:t>（一）指导思想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20"/>
        <w:jc w:val="left"/>
        <w:rPr>
          <w:rFonts w:hint="default" w:ascii="Times New Roman" w:hAnsi="Times New Roman" w:cs="Times New Roman"/>
          <w:i w:val="0"/>
          <w:caps w:val="0"/>
          <w:color w:val="000000"/>
          <w:spacing w:val="0"/>
          <w:sz w:val="21"/>
          <w:szCs w:val="21"/>
        </w:rPr>
      </w:pPr>
      <w:r>
        <w:rPr>
          <w:rFonts w:ascii="仿宋" w:hAnsi="仿宋" w:eastAsia="仿宋" w:cs="仿宋"/>
          <w:i w:val="0"/>
          <w:caps w:val="0"/>
          <w:color w:val="000000"/>
          <w:spacing w:val="0"/>
          <w:sz w:val="32"/>
          <w:szCs w:val="32"/>
          <w:bdr w:val="none" w:color="auto" w:sz="0" w:space="0"/>
          <w:shd w:val="clear" w:fill="FFFFFF"/>
        </w:rPr>
        <w:t> </w:t>
      </w:r>
      <w:r>
        <w:rPr>
          <w:rFonts w:hint="eastAsia" w:ascii="仿宋" w:hAnsi="仿宋" w:eastAsia="仿宋" w:cs="仿宋"/>
          <w:i w:val="0"/>
          <w:caps w:val="0"/>
          <w:color w:val="000000"/>
          <w:spacing w:val="0"/>
          <w:sz w:val="32"/>
          <w:szCs w:val="32"/>
          <w:bdr w:val="none" w:color="auto" w:sz="0" w:space="0"/>
          <w:shd w:val="clear" w:fill="FFFFFF"/>
        </w:rPr>
        <w:t> </w:t>
      </w:r>
      <w:r>
        <w:rPr>
          <w:rFonts w:hint="default" w:ascii="仿宋_GB2312" w:hAnsi="Times New Roman" w:eastAsia="仿宋_GB2312" w:cs="仿宋_GB2312"/>
          <w:i w:val="0"/>
          <w:caps w:val="0"/>
          <w:color w:val="000000"/>
          <w:spacing w:val="0"/>
          <w:sz w:val="32"/>
          <w:szCs w:val="32"/>
          <w:bdr w:val="none" w:color="auto" w:sz="0" w:space="0"/>
          <w:shd w:val="clear" w:fill="FFFFFF"/>
        </w:rPr>
        <w:t>以科学发展观为指导，坚持“整合、集聚、提升、创新”的发展思路，以运用现代信息技术为手段，以降低物流成本、提高物流效率为宗旨，以优化发展环境为保障，以实施重大项目和重点工程为支撑，完善物流基础设施建设，加快物流资源整合，提升改造传统运输产业，引进和培育一批现代物流企业，加快第三方物流建设，推动现代物流业快速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22"/>
        <w:jc w:val="left"/>
        <w:rPr>
          <w:rFonts w:hint="default" w:ascii="Times New Roman" w:hAnsi="Times New Roman" w:cs="Times New Roman"/>
          <w:i w:val="0"/>
          <w:caps w:val="0"/>
          <w:color w:val="000000"/>
          <w:spacing w:val="0"/>
          <w:sz w:val="21"/>
          <w:szCs w:val="21"/>
        </w:rPr>
      </w:pPr>
      <w:r>
        <w:rPr>
          <w:rFonts w:hint="default" w:ascii="楷体_GB2312" w:hAnsi="Times New Roman" w:eastAsia="楷体_GB2312" w:cs="楷体_GB2312"/>
          <w:b/>
          <w:i w:val="0"/>
          <w:caps w:val="0"/>
          <w:color w:val="000000"/>
          <w:spacing w:val="0"/>
          <w:sz w:val="32"/>
          <w:szCs w:val="32"/>
          <w:bdr w:val="none" w:color="auto" w:sz="0" w:space="0"/>
          <w:shd w:val="clear" w:fill="FFFFFF"/>
        </w:rPr>
        <w:t> （二）发展目标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Times New Roman" w:hAnsi="Times New Roman" w:cs="Times New Roman"/>
          <w:i w:val="0"/>
          <w:caps w:val="0"/>
          <w:color w:val="000000"/>
          <w:spacing w:val="0"/>
          <w:sz w:val="21"/>
          <w:szCs w:val="21"/>
        </w:rPr>
      </w:pPr>
      <w:r>
        <w:rPr>
          <w:rFonts w:hint="default" w:ascii="仿宋_GB2312" w:hAnsi="Times New Roman" w:eastAsia="仿宋_GB2312" w:cs="仿宋_GB2312"/>
          <w:i w:val="0"/>
          <w:caps w:val="0"/>
          <w:color w:val="000000"/>
          <w:spacing w:val="0"/>
          <w:sz w:val="32"/>
          <w:szCs w:val="32"/>
          <w:bdr w:val="none" w:color="auto" w:sz="0" w:space="0"/>
          <w:shd w:val="clear" w:fill="FFFFFF"/>
        </w:rPr>
        <w:t>到2017年，全县物流业增加值年均增长12%以上。规划建设一批现代物流园区和专业物流中心、配送中心，培育一批大型的现代物流企业，统筹建设全县物流运输、公共信息、仓储配送三大平台。重点规划建设江苏八里钢铁、沙集电子商务物流园区，积极推进县级物流中心建设。培育营业收入总额超50亿元的物流园区（中心）1个，超20亿元的2个；培育营业额超10亿元的物流企业1家，超5亿元的2家，超亿元的5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420"/>
        <w:jc w:val="left"/>
        <w:rPr>
          <w:rFonts w:hint="default" w:ascii="Times New Roman" w:hAnsi="Times New Roman" w:cs="Times New Roman"/>
          <w:i w:val="0"/>
          <w:caps w:val="0"/>
          <w:color w:val="000000"/>
          <w:spacing w:val="0"/>
          <w:sz w:val="21"/>
          <w:szCs w:val="21"/>
        </w:rPr>
      </w:pPr>
      <w:r>
        <w:rPr>
          <w:rFonts w:hint="eastAsia" w:ascii="黑体" w:hAnsi="宋体" w:eastAsia="黑体" w:cs="黑体"/>
          <w:i w:val="0"/>
          <w:caps w:val="0"/>
          <w:color w:val="000000"/>
          <w:spacing w:val="0"/>
          <w:sz w:val="32"/>
          <w:szCs w:val="32"/>
          <w:bdr w:val="none" w:color="auto" w:sz="0" w:space="0"/>
          <w:shd w:val="clear" w:fill="FFFFFF"/>
        </w:rPr>
        <w:t>  三、主要任务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default" w:ascii="Times New Roman" w:hAnsi="Times New Roman" w:cs="Times New Roman"/>
          <w:i w:val="0"/>
          <w:caps w:val="0"/>
          <w:color w:val="000000"/>
          <w:spacing w:val="0"/>
          <w:sz w:val="21"/>
          <w:szCs w:val="21"/>
        </w:rPr>
      </w:pPr>
      <w:r>
        <w:rPr>
          <w:rFonts w:hint="default" w:ascii="楷体_GB2312" w:hAnsi="Times New Roman" w:eastAsia="楷体_GB2312" w:cs="楷体_GB2312"/>
          <w:b/>
          <w:i w:val="0"/>
          <w:caps w:val="0"/>
          <w:color w:val="000000"/>
          <w:spacing w:val="0"/>
          <w:sz w:val="32"/>
          <w:szCs w:val="32"/>
          <w:bdr w:val="none" w:color="auto" w:sz="0" w:space="0"/>
          <w:shd w:val="clear" w:fill="FFFFFF"/>
        </w:rPr>
        <w:t>（一）编制现代物流业发展规划。</w:t>
      </w:r>
      <w:r>
        <w:rPr>
          <w:rFonts w:hint="default" w:ascii="仿宋_GB2312" w:hAnsi="Times New Roman" w:eastAsia="仿宋_GB2312" w:cs="仿宋_GB2312"/>
          <w:i w:val="0"/>
          <w:caps w:val="0"/>
          <w:color w:val="000000"/>
          <w:spacing w:val="0"/>
          <w:sz w:val="32"/>
          <w:szCs w:val="32"/>
          <w:bdr w:val="none" w:color="auto" w:sz="0" w:space="0"/>
          <w:shd w:val="clear" w:fill="FFFFFF"/>
        </w:rPr>
        <w:t>结合城镇总体规划，在综合考虑商业网点布局、集聚区布局和综合交通规划的基础上，科学合理地设计物流框架体系和空间布局，明确现代物流业发展方向，制定物流集中发展区域的详细规划和实施方案。将物流发展领域进一步划分为工业生产物流、商贸服务物流以及农产品冷链物流，并加入淘宝、网购等新型商贸业态，促进现代物流业健康快速发展，力争4月底完成规划编制。</w:t>
      </w:r>
      <w:r>
        <w:rPr>
          <w:rFonts w:hint="default" w:ascii="仿宋_GB2312" w:hAnsi="Times New Roman" w:eastAsia="仿宋_GB2312" w:cs="仿宋_GB2312"/>
          <w:b/>
          <w:i w:val="0"/>
          <w:caps w:val="0"/>
          <w:color w:val="000000"/>
          <w:spacing w:val="0"/>
          <w:sz w:val="32"/>
          <w:szCs w:val="32"/>
          <w:bdr w:val="none" w:color="auto" w:sz="0" w:space="0"/>
          <w:shd w:val="clear" w:fill="FFFFFF"/>
        </w:rPr>
        <w:t>（责任单位：县发改委）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楷体_GB2312" w:hAnsi="Times New Roman" w:eastAsia="楷体_GB2312" w:cs="楷体_GB2312"/>
          <w:b/>
          <w:i w:val="0"/>
          <w:caps w:val="0"/>
          <w:color w:val="000000"/>
          <w:spacing w:val="0"/>
          <w:sz w:val="32"/>
          <w:szCs w:val="32"/>
          <w:bdr w:val="none" w:color="auto" w:sz="0" w:space="0"/>
          <w:shd w:val="clear" w:fill="FFFFFF"/>
        </w:rPr>
        <w:t>（二）完善物流运输通道网络。</w:t>
      </w:r>
      <w:r>
        <w:rPr>
          <w:rFonts w:hint="default" w:ascii="仿宋_GB2312" w:hAnsi="Times New Roman" w:eastAsia="仿宋_GB2312" w:cs="仿宋_GB2312"/>
          <w:i w:val="0"/>
          <w:caps w:val="0"/>
          <w:color w:val="000000"/>
          <w:spacing w:val="0"/>
          <w:sz w:val="32"/>
          <w:szCs w:val="32"/>
          <w:bdr w:val="none" w:color="auto" w:sz="0" w:space="0"/>
          <w:shd w:val="clear" w:fill="FFFFFF"/>
        </w:rPr>
        <w:t>加快县城内外重要公路运输道路建设，进一步发挥公路在全县综合运输体系中的主通道和基础性作用；全力推进航道升级，重点建造八里、沙集等水运码头，实现千吨级船舶直航，畅通水运通道；依托徐州观音机场，开发航空货运通道，从整体上改善区域交通运输格局，通过多式联运格局的形成，全面提升交通综合服务能力，努力形成物流现代化、管理智能化的现代化综合交通运输体系。</w:t>
      </w:r>
      <w:r>
        <w:rPr>
          <w:rFonts w:hint="default" w:ascii="仿宋_GB2312" w:hAnsi="Times New Roman" w:eastAsia="仿宋_GB2312" w:cs="仿宋_GB2312"/>
          <w:b/>
          <w:i w:val="0"/>
          <w:caps w:val="0"/>
          <w:color w:val="000000"/>
          <w:spacing w:val="0"/>
          <w:sz w:val="32"/>
          <w:szCs w:val="32"/>
          <w:bdr w:val="none" w:color="auto" w:sz="0" w:space="0"/>
          <w:shd w:val="clear" w:fill="FFFFFF"/>
        </w:rPr>
        <w:t>（责任单位：县交通运输局、沙集镇、八里金属机电产业园、临空产业园）</w:t>
      </w:r>
      <w:r>
        <w:rPr>
          <w:rFonts w:hint="default" w:ascii="仿宋_GB2312" w:hAnsi="Times New Roman" w:eastAsia="仿宋_GB2312" w:cs="仿宋_GB2312"/>
          <w:b/>
          <w:i w:val="0"/>
          <w:caps w:val="0"/>
          <w:color w:val="333333"/>
          <w:spacing w:val="0"/>
          <w:sz w:val="32"/>
          <w:szCs w:val="32"/>
          <w:bdr w:val="none" w:color="auto" w:sz="0" w:space="0"/>
          <w:shd w:val="clear" w:fill="FFFFFF"/>
        </w:rPr>
        <w:t> </w:t>
      </w:r>
      <w:r>
        <w:rPr>
          <w:rFonts w:hint="default" w:ascii="仿宋_GB2312" w:hAnsi="Times New Roman" w:eastAsia="仿宋_GB2312" w:cs="仿宋_GB2312"/>
          <w:b/>
          <w:i w:val="0"/>
          <w:caps w:val="0"/>
          <w:color w:val="333333"/>
          <w:spacing w:val="0"/>
          <w:sz w:val="32"/>
          <w:szCs w:val="32"/>
          <w:bdr w:val="none" w:color="auto" w:sz="0" w:space="0"/>
          <w:shd w:val="clear" w:fill="FFFFFF"/>
        </w:rPr>
        <w:br w:type="textWrapping"/>
      </w:r>
      <w:r>
        <w:rPr>
          <w:rFonts w:hint="default" w:ascii="仿宋_GB2312" w:hAnsi="Times New Roman" w:eastAsia="仿宋_GB2312" w:cs="仿宋_GB2312"/>
          <w:i w:val="0"/>
          <w:caps w:val="0"/>
          <w:color w:val="333333"/>
          <w:spacing w:val="0"/>
          <w:sz w:val="32"/>
          <w:szCs w:val="32"/>
          <w:bdr w:val="none" w:color="auto" w:sz="0" w:space="0"/>
          <w:shd w:val="clear" w:fill="FFFFFF"/>
        </w:rPr>
        <w:t>  </w:t>
      </w:r>
      <w:r>
        <w:rPr>
          <w:rFonts w:hint="default" w:ascii="仿宋_GB2312" w:hAnsi="Times New Roman" w:eastAsia="仿宋_GB2312" w:cs="仿宋_GB2312"/>
          <w:i w:val="0"/>
          <w:caps w:val="0"/>
          <w:color w:val="000000"/>
          <w:spacing w:val="0"/>
          <w:sz w:val="32"/>
          <w:szCs w:val="32"/>
          <w:bdr w:val="none" w:color="auto" w:sz="0" w:space="0"/>
          <w:shd w:val="clear" w:fill="FFFFFF"/>
        </w:rPr>
        <w:t>  </w:t>
      </w:r>
      <w:r>
        <w:rPr>
          <w:rFonts w:hint="default" w:ascii="楷体_GB2312" w:hAnsi="Times New Roman" w:eastAsia="楷体_GB2312" w:cs="楷体_GB2312"/>
          <w:b/>
          <w:i w:val="0"/>
          <w:caps w:val="0"/>
          <w:color w:val="000000"/>
          <w:spacing w:val="0"/>
          <w:sz w:val="32"/>
          <w:szCs w:val="32"/>
          <w:bdr w:val="none" w:color="auto" w:sz="0" w:space="0"/>
          <w:shd w:val="clear" w:fill="FFFFFF"/>
        </w:rPr>
        <w:t>（三）加强物流项目招引和建设。</w:t>
      </w:r>
      <w:r>
        <w:rPr>
          <w:rFonts w:hint="default" w:ascii="仿宋_GB2312" w:hAnsi="Times New Roman" w:eastAsia="仿宋_GB2312" w:cs="仿宋_GB2312"/>
          <w:i w:val="0"/>
          <w:caps w:val="0"/>
          <w:color w:val="000000"/>
          <w:spacing w:val="0"/>
          <w:sz w:val="32"/>
          <w:szCs w:val="32"/>
          <w:bdr w:val="none" w:color="auto" w:sz="0" w:space="0"/>
          <w:shd w:val="clear" w:fill="FFFFFF"/>
        </w:rPr>
        <w:t>围绕提升能力、完善功能，突出对珠三角等区域开展物流专项招商，重点招引农产品温控设施、城市配送枢纽、第三方物流等项目，大力引进大型品牌物流企业落户睢宁。围绕打造“4园2基地多配送点”物流布局，着力推进八里钢铁物流园、空港物流园、开发区综合物流园、王集农产品物流园等建设，加快发展航空物流和航道物流，建设县城区、沙集镇物流基地及城乡物流配送点。</w:t>
      </w:r>
      <w:r>
        <w:rPr>
          <w:rFonts w:hint="default" w:ascii="仿宋_GB2312" w:hAnsi="Times New Roman" w:eastAsia="仿宋_GB2312" w:cs="仿宋_GB2312"/>
          <w:b/>
          <w:i w:val="0"/>
          <w:caps w:val="0"/>
          <w:color w:val="000000"/>
          <w:spacing w:val="0"/>
          <w:sz w:val="32"/>
          <w:szCs w:val="32"/>
          <w:bdr w:val="none" w:color="auto" w:sz="0" w:space="0"/>
          <w:shd w:val="clear" w:fill="FFFFFF"/>
        </w:rPr>
        <w:t>（责任单位：县交通运输局、发改委、相关镇及园区）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楷体_GB2312" w:hAnsi="Times New Roman" w:eastAsia="楷体_GB2312" w:cs="楷体_GB2312"/>
          <w:b/>
          <w:i w:val="0"/>
          <w:caps w:val="0"/>
          <w:color w:val="000000"/>
          <w:spacing w:val="0"/>
          <w:sz w:val="32"/>
          <w:szCs w:val="32"/>
          <w:bdr w:val="none" w:color="auto" w:sz="0" w:space="0"/>
          <w:shd w:val="clear" w:fill="FFFFFF"/>
        </w:rPr>
        <w:t>（四）积极培育重点物流企业。</w:t>
      </w:r>
      <w:r>
        <w:rPr>
          <w:rFonts w:hint="default" w:ascii="仿宋_GB2312" w:hAnsi="Times New Roman" w:eastAsia="仿宋_GB2312" w:cs="仿宋_GB2312"/>
          <w:i w:val="0"/>
          <w:caps w:val="0"/>
          <w:color w:val="000000"/>
          <w:spacing w:val="0"/>
          <w:sz w:val="32"/>
          <w:szCs w:val="32"/>
          <w:bdr w:val="none" w:color="auto" w:sz="0" w:space="0"/>
          <w:shd w:val="clear" w:fill="FFFFFF"/>
        </w:rPr>
        <w:t>引导物流企业集聚、集约发展，鼓励物流企业进行整合，采用现代物流管理模式及技术进行转型升级，年内重点培育拥有物流车辆超30辆企业1家、超20辆企业5家、超10辆企业20家；加大冷链物流的建设投入，逐步完善冷链物流体系，鼓励冷链物流企业、车辆在我县注册入户，年内培育冷链物流企业2家，拥有冷藏车辆20辆；发挥邮政速递配送职能，为城区和农村货物互通提供便捷通道；鼓励旭旺、百盛等商贸企业发展物流配送业务，实施多家企业联合配送，搭建城乡货运桥梁，实现城乡物流一体化运作；支持制造业企业剥离物流业务，发展物流企业，为制造业企业提供专业物流服务，力争年内新增制造业主辅分离5家；鼓励金融机构在农村建立金融网点，方便群众和物流企业信息互通及资金结算，力争年内县农商行等金融机构在城区、村镇商业网点设立ATM机30个以上。</w:t>
      </w:r>
      <w:r>
        <w:rPr>
          <w:rFonts w:hint="default" w:ascii="仿宋_GB2312" w:hAnsi="Times New Roman" w:eastAsia="仿宋_GB2312" w:cs="仿宋_GB2312"/>
          <w:b/>
          <w:i w:val="0"/>
          <w:caps w:val="0"/>
          <w:color w:val="333333"/>
          <w:spacing w:val="0"/>
          <w:sz w:val="32"/>
          <w:szCs w:val="32"/>
          <w:bdr w:val="none" w:color="auto" w:sz="0" w:space="0"/>
          <w:shd w:val="clear" w:fill="FFFFFF"/>
        </w:rPr>
        <w:t>（责任单位：县</w:t>
      </w:r>
      <w:r>
        <w:rPr>
          <w:rFonts w:hint="default" w:ascii="仿宋_GB2312" w:hAnsi="Times New Roman" w:eastAsia="仿宋_GB2312" w:cs="仿宋_GB2312"/>
          <w:b/>
          <w:i w:val="0"/>
          <w:caps w:val="0"/>
          <w:color w:val="000000"/>
          <w:spacing w:val="0"/>
          <w:sz w:val="32"/>
          <w:szCs w:val="32"/>
          <w:bdr w:val="none" w:color="auto" w:sz="0" w:space="0"/>
          <w:shd w:val="clear" w:fill="FFFFFF"/>
        </w:rPr>
        <w:t>交通运输局</w:t>
      </w:r>
      <w:r>
        <w:rPr>
          <w:rFonts w:hint="default" w:ascii="仿宋_GB2312" w:hAnsi="Times New Roman" w:eastAsia="仿宋_GB2312" w:cs="仿宋_GB2312"/>
          <w:b/>
          <w:i w:val="0"/>
          <w:caps w:val="0"/>
          <w:color w:val="333333"/>
          <w:spacing w:val="0"/>
          <w:sz w:val="32"/>
          <w:szCs w:val="32"/>
          <w:bdr w:val="none" w:color="auto" w:sz="0" w:space="0"/>
          <w:shd w:val="clear" w:fill="FFFFFF"/>
        </w:rPr>
        <w:t>、商务局、发改委、金融办、农商行）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楷体_GB2312" w:hAnsi="Times New Roman" w:eastAsia="楷体_GB2312" w:cs="楷体_GB2312"/>
          <w:b/>
          <w:i w:val="0"/>
          <w:caps w:val="0"/>
          <w:color w:val="000000"/>
          <w:spacing w:val="0"/>
          <w:sz w:val="32"/>
          <w:szCs w:val="32"/>
          <w:bdr w:val="none" w:color="auto" w:sz="0" w:space="0"/>
          <w:shd w:val="clear" w:fill="FFFFFF"/>
        </w:rPr>
        <w:t>（五）推进物流信息化建设。</w:t>
      </w:r>
      <w:r>
        <w:rPr>
          <w:rFonts w:hint="default" w:ascii="仿宋_GB2312" w:hAnsi="Times New Roman" w:eastAsia="仿宋_GB2312" w:cs="仿宋_GB2312"/>
          <w:i w:val="0"/>
          <w:caps w:val="0"/>
          <w:color w:val="000000"/>
          <w:spacing w:val="0"/>
          <w:sz w:val="32"/>
          <w:szCs w:val="32"/>
          <w:bdr w:val="none" w:color="auto" w:sz="0" w:space="0"/>
          <w:shd w:val="clear" w:fill="FFFFFF"/>
        </w:rPr>
        <w:t>建设物流公共信息平台，加强物流信息化的宣传、交流与推广，通过统筹整合各部门政务信息系统，构建主管部门、金融、税务、工商、检验检疫、交通运输、邮政等与物流相关行业的综合信息平台，建立物流信息共享机制；推动企业物流信息化，引导和支持企业提高信息技术应用水平，运用现代物流理念优化业务流程，开发和应用企业资源计划、供应链管理系统，实现物流管理的集成化和智能化，以信息化构建物流服务企业竞争力。</w:t>
      </w:r>
      <w:r>
        <w:rPr>
          <w:rFonts w:hint="default" w:ascii="仿宋_GB2312" w:hAnsi="Times New Roman" w:eastAsia="仿宋_GB2312" w:cs="仿宋_GB2312"/>
          <w:b/>
          <w:i w:val="0"/>
          <w:caps w:val="0"/>
          <w:color w:val="333333"/>
          <w:spacing w:val="0"/>
          <w:sz w:val="32"/>
          <w:szCs w:val="32"/>
          <w:bdr w:val="none" w:color="auto" w:sz="0" w:space="0"/>
          <w:shd w:val="clear" w:fill="FFFFFF"/>
        </w:rPr>
        <w:t>（责任单位：县公共信息服务中心）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000000"/>
          <w:spacing w:val="0"/>
          <w:sz w:val="21"/>
          <w:szCs w:val="21"/>
        </w:rPr>
      </w:pPr>
      <w:r>
        <w:rPr>
          <w:rFonts w:hint="eastAsia" w:ascii="黑体" w:hAnsi="宋体" w:eastAsia="黑体" w:cs="黑体"/>
          <w:i w:val="0"/>
          <w:caps w:val="0"/>
          <w:color w:val="000000"/>
          <w:spacing w:val="0"/>
          <w:sz w:val="32"/>
          <w:szCs w:val="32"/>
          <w:bdr w:val="none" w:color="auto" w:sz="0" w:space="0"/>
          <w:shd w:val="clear" w:fill="FFFFFF"/>
        </w:rPr>
        <w:t> 四、政策支持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default" w:ascii="Times New Roman" w:hAnsi="Times New Roman" w:cs="Times New Roman"/>
          <w:i w:val="0"/>
          <w:caps w:val="0"/>
          <w:color w:val="000000"/>
          <w:spacing w:val="0"/>
          <w:sz w:val="21"/>
          <w:szCs w:val="21"/>
        </w:rPr>
      </w:pPr>
      <w:r>
        <w:rPr>
          <w:rFonts w:hint="eastAsia" w:ascii="仿宋" w:hAnsi="仿宋" w:eastAsia="仿宋" w:cs="仿宋"/>
          <w:b/>
          <w:i w:val="0"/>
          <w:caps w:val="0"/>
          <w:color w:val="000000"/>
          <w:spacing w:val="0"/>
          <w:sz w:val="32"/>
          <w:szCs w:val="32"/>
          <w:bdr w:val="none" w:color="auto" w:sz="0" w:space="0"/>
          <w:shd w:val="clear" w:fill="FFFFFF"/>
        </w:rPr>
        <w:t> </w:t>
      </w:r>
      <w:r>
        <w:rPr>
          <w:rFonts w:hint="default" w:ascii="楷体_GB2312" w:hAnsi="Times New Roman" w:eastAsia="楷体_GB2312" w:cs="楷体_GB2312"/>
          <w:b/>
          <w:i w:val="0"/>
          <w:caps w:val="0"/>
          <w:color w:val="000000"/>
          <w:spacing w:val="0"/>
          <w:sz w:val="32"/>
          <w:szCs w:val="32"/>
          <w:bdr w:val="none" w:color="auto" w:sz="0" w:space="0"/>
          <w:shd w:val="clear" w:fill="FFFFFF"/>
        </w:rPr>
        <w:t>（一）市场准入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仿宋_GB2312" w:hAnsi="Times New Roman" w:eastAsia="仿宋_GB2312" w:cs="仿宋_GB2312"/>
          <w:i w:val="0"/>
          <w:caps w:val="0"/>
          <w:color w:val="000000"/>
          <w:spacing w:val="0"/>
          <w:sz w:val="32"/>
          <w:szCs w:val="32"/>
          <w:bdr w:val="none" w:color="auto" w:sz="0" w:space="0"/>
          <w:shd w:val="clear" w:fill="FFFFFF"/>
        </w:rPr>
        <w:t>1.工商行政管理部门在为物流企业办理登记注册时，除国家法律、行政法规规定的以外，其它前置审批事项一律取消。危险品等特种货物运输代理审批严格按照国家有关规定办理。</w:t>
      </w:r>
      <w:r>
        <w:rPr>
          <w:rFonts w:hint="default" w:ascii="仿宋_GB2312" w:hAnsi="Times New Roman" w:eastAsia="仿宋_GB2312" w:cs="仿宋_GB2312"/>
          <w:b/>
          <w:i w:val="0"/>
          <w:caps w:val="0"/>
          <w:color w:val="000000"/>
          <w:spacing w:val="0"/>
          <w:sz w:val="32"/>
          <w:szCs w:val="32"/>
          <w:bdr w:val="none" w:color="auto" w:sz="0" w:space="0"/>
          <w:shd w:val="clear" w:fill="FFFFFF"/>
        </w:rPr>
        <w:t>（责任单位：县工商局）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仿宋_GB2312" w:hAnsi="Times New Roman" w:eastAsia="仿宋_GB2312" w:cs="仿宋_GB2312"/>
          <w:i w:val="0"/>
          <w:caps w:val="0"/>
          <w:color w:val="000000"/>
          <w:spacing w:val="0"/>
          <w:sz w:val="32"/>
          <w:szCs w:val="32"/>
          <w:bdr w:val="none" w:color="auto" w:sz="0" w:space="0"/>
          <w:shd w:val="clear" w:fill="FFFFFF"/>
        </w:rPr>
        <w:t>2.鼓励外资进入。鼓励国内外著名物流企业以多种方式在物流技术、管理模式、服务体系、信息管理、人才培养等方面与我县开展合作。</w:t>
      </w:r>
      <w:r>
        <w:rPr>
          <w:rFonts w:hint="default" w:ascii="仿宋_GB2312" w:hAnsi="Times New Roman" w:eastAsia="仿宋_GB2312" w:cs="仿宋_GB2312"/>
          <w:b/>
          <w:i w:val="0"/>
          <w:caps w:val="0"/>
          <w:color w:val="000000"/>
          <w:spacing w:val="0"/>
          <w:sz w:val="32"/>
          <w:szCs w:val="32"/>
          <w:bdr w:val="none" w:color="auto" w:sz="0" w:space="0"/>
          <w:shd w:val="clear" w:fill="FFFFFF"/>
        </w:rPr>
        <w:t>（责任单位：县工商局、商务局）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楷体_GB2312" w:hAnsi="Times New Roman" w:eastAsia="楷体_GB2312" w:cs="楷体_GB2312"/>
          <w:b/>
          <w:i w:val="0"/>
          <w:caps w:val="0"/>
          <w:color w:val="000000"/>
          <w:spacing w:val="0"/>
          <w:sz w:val="32"/>
          <w:szCs w:val="32"/>
          <w:bdr w:val="none" w:color="auto" w:sz="0" w:space="0"/>
          <w:shd w:val="clear" w:fill="FFFFFF"/>
        </w:rPr>
        <w:t>（二）资金扶持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000000"/>
          <w:spacing w:val="0"/>
          <w:sz w:val="21"/>
          <w:szCs w:val="21"/>
        </w:rPr>
      </w:pPr>
      <w:r>
        <w:rPr>
          <w:rFonts w:hint="default" w:ascii="仿宋_GB2312" w:hAnsi="Times New Roman" w:eastAsia="仿宋_GB2312" w:cs="仿宋_GB2312"/>
          <w:i w:val="0"/>
          <w:caps w:val="0"/>
          <w:color w:val="000000"/>
          <w:spacing w:val="0"/>
          <w:sz w:val="32"/>
          <w:szCs w:val="32"/>
          <w:bdr w:val="none" w:color="auto" w:sz="0" w:space="0"/>
          <w:shd w:val="clear" w:fill="FFFFFF"/>
        </w:rPr>
        <w:t>1.加强财政资金保障。积极争取国家、省物流业专项资金，县财政设立物流业专项引导资金500万元，扶持我县现代物流业公共平台、公共产品及环境建设，突出支持现代物流业的薄弱环节、关键技术、标准研制、重点企业和物流园区建设。符合我县现代物流业发展规划的基建项目、信息化及环保项目，由县现代物流业发展工作领导小组办公室会同县发改委、财政局提出初审方案，报县现代物流业发展工作领导小组审定后，给予补助。</w:t>
      </w:r>
      <w:r>
        <w:rPr>
          <w:rFonts w:hint="default" w:ascii="仿宋_GB2312" w:hAnsi="Times New Roman" w:eastAsia="仿宋_GB2312" w:cs="仿宋_GB2312"/>
          <w:b/>
          <w:i w:val="0"/>
          <w:caps w:val="0"/>
          <w:color w:val="000000"/>
          <w:spacing w:val="0"/>
          <w:sz w:val="32"/>
          <w:szCs w:val="32"/>
          <w:bdr w:val="none" w:color="auto" w:sz="0" w:space="0"/>
          <w:shd w:val="clear" w:fill="FFFFFF"/>
        </w:rPr>
        <w:t>（责任单位：县财政局、交通运输局、发改委）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仿宋_GB2312" w:hAnsi="Times New Roman" w:eastAsia="仿宋_GB2312" w:cs="仿宋_GB2312"/>
          <w:i w:val="0"/>
          <w:caps w:val="0"/>
          <w:color w:val="000000"/>
          <w:spacing w:val="0"/>
          <w:sz w:val="32"/>
          <w:szCs w:val="32"/>
          <w:bdr w:val="none" w:color="auto" w:sz="0" w:space="0"/>
          <w:shd w:val="clear" w:fill="FFFFFF"/>
        </w:rPr>
        <w:t>2.明确支持重点物流项目。对列入省、市、县重点物流项目、投资额500-1000万元的，年终一次性奖励5万元；对投资额1000-5000万元的，年终一次性奖励10万元；对投资额5000万元以上的，年终一次性奖励15万元。对新建投资额3000万元以上（不含土地费用及车船投资）、建筑面积1万平方米以上的重点物流园区（中心），给予其用于物流项目投资的贷款（按银行同期基准利率计算）利息25%的补贴，最高不超过20万元；对冷链物流项目贷款给予利息35%的补贴，最高不超过30万元；符合省级物流园区（中心）标准的，积极组织物流企业申报中央、省专项补助资金。具体奖励办法由县财政局负责拟定。</w:t>
      </w:r>
      <w:r>
        <w:rPr>
          <w:rFonts w:hint="default" w:ascii="仿宋_GB2312" w:hAnsi="Times New Roman" w:eastAsia="仿宋_GB2312" w:cs="仿宋_GB2312"/>
          <w:b/>
          <w:i w:val="0"/>
          <w:caps w:val="0"/>
          <w:color w:val="000000"/>
          <w:spacing w:val="0"/>
          <w:sz w:val="32"/>
          <w:szCs w:val="32"/>
          <w:bdr w:val="none" w:color="auto" w:sz="0" w:space="0"/>
          <w:shd w:val="clear" w:fill="FFFFFF"/>
        </w:rPr>
        <w:t>（责任单位：县财政局、交通运输局、发改委）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000000"/>
          <w:spacing w:val="0"/>
          <w:sz w:val="21"/>
          <w:szCs w:val="21"/>
        </w:rPr>
      </w:pPr>
      <w:r>
        <w:rPr>
          <w:rFonts w:hint="default" w:ascii="仿宋_GB2312" w:hAnsi="Times New Roman" w:eastAsia="仿宋_GB2312" w:cs="仿宋_GB2312"/>
          <w:i w:val="0"/>
          <w:caps w:val="0"/>
          <w:color w:val="000000"/>
          <w:spacing w:val="0"/>
          <w:sz w:val="32"/>
          <w:szCs w:val="32"/>
          <w:bdr w:val="none" w:color="auto" w:sz="0" w:space="0"/>
          <w:shd w:val="clear" w:fill="FFFFFF"/>
        </w:rPr>
        <w:t>3.鼓励培育重点物流企业。对当年实缴税收达到100万元、200万元、500万元、1000万元及以上的规模化重点物流企业，且当年增幅达到30%以上的，分别奖励5万元、20万元、50万元、100万元；首次被国家评定为2A、3A、4A、5A的物流企业，分别奖励5万元、10万元、20万元、50万元；中小物流企业（包括分拨、配送、包装、仓储、运输、货代和信息服务的物流企业）在县政府规划的物流园区（中心）内规范管理、诚信经营，并经信誉确认，当年缴税营业额首次达到100万元、300万元、500万元及以上，且当年缴税营业额增幅达到40%以上的，分别按缴税额的地方留成部分的30%、50%、70%给予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000000"/>
          <w:spacing w:val="0"/>
          <w:sz w:val="21"/>
          <w:szCs w:val="21"/>
        </w:rPr>
      </w:pPr>
      <w:r>
        <w:rPr>
          <w:rFonts w:hint="default" w:ascii="仿宋_GB2312" w:hAnsi="Times New Roman" w:eastAsia="仿宋_GB2312" w:cs="仿宋_GB2312"/>
          <w:i w:val="0"/>
          <w:caps w:val="0"/>
          <w:color w:val="000000"/>
          <w:spacing w:val="0"/>
          <w:sz w:val="32"/>
          <w:szCs w:val="32"/>
          <w:bdr w:val="none" w:color="auto" w:sz="0" w:space="0"/>
          <w:shd w:val="clear" w:fill="FFFFFF"/>
        </w:rPr>
        <w:t>新办独立核算物流企业，对新增固定资产投资1000万元以上（不含车船投资）的，自纳税当年按实际缴纳二税（增值税、企业所得税）地方留成部分的70%给予奖励。</w:t>
      </w:r>
      <w:r>
        <w:rPr>
          <w:rFonts w:hint="default" w:ascii="仿宋_GB2312" w:hAnsi="Times New Roman" w:eastAsia="仿宋_GB2312" w:cs="仿宋_GB2312"/>
          <w:b/>
          <w:i w:val="0"/>
          <w:caps w:val="0"/>
          <w:color w:val="000000"/>
          <w:spacing w:val="0"/>
          <w:sz w:val="32"/>
          <w:szCs w:val="32"/>
          <w:bdr w:val="none" w:color="auto" w:sz="0" w:space="0"/>
          <w:shd w:val="clear" w:fill="FFFFFF"/>
        </w:rPr>
        <w:t>（责任单位：县财政局、交通运输局、国税局、地税局、发改委、相关镇及园区）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000000"/>
          <w:spacing w:val="0"/>
          <w:sz w:val="21"/>
          <w:szCs w:val="21"/>
        </w:rPr>
      </w:pPr>
      <w:r>
        <w:rPr>
          <w:rFonts w:hint="default" w:ascii="仿宋_GB2312" w:hAnsi="Times New Roman" w:eastAsia="仿宋_GB2312" w:cs="仿宋_GB2312"/>
          <w:i w:val="0"/>
          <w:caps w:val="0"/>
          <w:color w:val="000000"/>
          <w:spacing w:val="0"/>
          <w:sz w:val="32"/>
          <w:szCs w:val="32"/>
          <w:bdr w:val="none" w:color="auto" w:sz="0" w:space="0"/>
          <w:shd w:val="clear" w:fill="FFFFFF"/>
        </w:rPr>
        <w:t>4.支持物流信息化建设。对企业投资或参与新建、升级物流公共信息平台并实际投入使用的，按企业实际投资总额的20%给予一次性补助，最高不超过10万元；对企业物流公共信息平台建设项目的贷款发生额，按银行同期基准利率计算贷款利息的70%给予贴息，贴息期暂定2年，对单个企业的贴息总额不超过5万元；鼓励企业利用政府公共信息平台，为物流园区（中心）、物流企业、工商企业等提供信息服务，实现物流资源的优化配置和整合。</w:t>
      </w:r>
      <w:r>
        <w:rPr>
          <w:rFonts w:hint="default" w:ascii="仿宋_GB2312" w:hAnsi="Times New Roman" w:eastAsia="仿宋_GB2312" w:cs="仿宋_GB2312"/>
          <w:b/>
          <w:i w:val="0"/>
          <w:caps w:val="0"/>
          <w:color w:val="000000"/>
          <w:spacing w:val="0"/>
          <w:sz w:val="32"/>
          <w:szCs w:val="32"/>
          <w:bdr w:val="none" w:color="auto" w:sz="0" w:space="0"/>
          <w:shd w:val="clear" w:fill="FFFFFF"/>
        </w:rPr>
        <w:t>（责任单位：县财政局、公共信息服务中心）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left"/>
        <w:rPr>
          <w:rFonts w:hint="default" w:ascii="Times New Roman" w:hAnsi="Times New Roman" w:cs="Times New Roman"/>
          <w:i w:val="0"/>
          <w:caps w:val="0"/>
          <w:color w:val="000000"/>
          <w:spacing w:val="0"/>
          <w:sz w:val="21"/>
          <w:szCs w:val="21"/>
        </w:rPr>
      </w:pPr>
      <w:r>
        <w:rPr>
          <w:rFonts w:hint="default" w:ascii="楷体_GB2312" w:hAnsi="Times New Roman" w:eastAsia="楷体_GB2312" w:cs="楷体_GB2312"/>
          <w:b/>
          <w:i w:val="0"/>
          <w:caps w:val="0"/>
          <w:color w:val="000000"/>
          <w:spacing w:val="0"/>
          <w:sz w:val="32"/>
          <w:szCs w:val="32"/>
          <w:bdr w:val="none" w:color="auto" w:sz="0" w:space="0"/>
          <w:shd w:val="clear" w:fill="FFFFFF"/>
        </w:rPr>
        <w:t> （三）税费扶持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000000"/>
          <w:spacing w:val="0"/>
          <w:sz w:val="21"/>
          <w:szCs w:val="21"/>
        </w:rPr>
      </w:pPr>
      <w:r>
        <w:rPr>
          <w:rFonts w:hint="default" w:ascii="仿宋_GB2312" w:hAnsi="Times New Roman" w:eastAsia="仿宋_GB2312" w:cs="仿宋_GB2312"/>
          <w:i w:val="0"/>
          <w:caps w:val="0"/>
          <w:color w:val="000000"/>
          <w:spacing w:val="0"/>
          <w:sz w:val="32"/>
          <w:szCs w:val="32"/>
          <w:bdr w:val="none" w:color="auto" w:sz="0" w:space="0"/>
          <w:shd w:val="clear" w:fill="FFFFFF"/>
        </w:rPr>
        <w:t>1.物流企业取得国家高新技术企业资格的，按15%税率征收企业所得税。物流企业（居民企业）在一个纳税年度内，技术转让所得不超过500万元的部分，免征企业所得税;超过500万元的部分，减半征收企业所得税。</w:t>
      </w:r>
      <w:r>
        <w:rPr>
          <w:rFonts w:hint="default" w:ascii="仿宋_GB2312" w:hAnsi="Times New Roman" w:eastAsia="仿宋_GB2312" w:cs="仿宋_GB2312"/>
          <w:b/>
          <w:i w:val="0"/>
          <w:caps w:val="0"/>
          <w:color w:val="000000"/>
          <w:spacing w:val="0"/>
          <w:sz w:val="32"/>
          <w:szCs w:val="32"/>
          <w:bdr w:val="none" w:color="auto" w:sz="0" w:space="0"/>
          <w:shd w:val="clear" w:fill="FFFFFF"/>
        </w:rPr>
        <w:t>（责任单位：县科技局、国税局、地税局）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000000"/>
          <w:spacing w:val="0"/>
          <w:sz w:val="21"/>
          <w:szCs w:val="21"/>
        </w:rPr>
      </w:pPr>
      <w:r>
        <w:rPr>
          <w:rFonts w:hint="default" w:ascii="仿宋_GB2312" w:hAnsi="Times New Roman" w:eastAsia="仿宋_GB2312" w:cs="仿宋_GB2312"/>
          <w:i w:val="0"/>
          <w:caps w:val="0"/>
          <w:color w:val="000000"/>
          <w:spacing w:val="0"/>
          <w:sz w:val="32"/>
          <w:szCs w:val="32"/>
          <w:bdr w:val="none" w:color="auto" w:sz="0" w:space="0"/>
          <w:shd w:val="clear" w:fill="FFFFFF"/>
        </w:rPr>
        <w:t>2.物流企业购置的专用运输设备、仓储设备等固定资产，符合加速折旧条件的，可采用加速折旧的方法提取折旧，准予在征收所得税前列支。物流企业购置并实际使用符合条件的环境保护、节能节水、安全生产等专用设备的，其投资额的10%可以从企业当年应纳税额中抵免;当年不足抵免的，可以在以后5个纳税年度结转抵免。</w:t>
      </w:r>
      <w:r>
        <w:rPr>
          <w:rFonts w:hint="default" w:ascii="仿宋_GB2312" w:hAnsi="Times New Roman" w:eastAsia="仿宋_GB2312" w:cs="仿宋_GB2312"/>
          <w:b/>
          <w:i w:val="0"/>
          <w:caps w:val="0"/>
          <w:color w:val="000000"/>
          <w:spacing w:val="0"/>
          <w:sz w:val="32"/>
          <w:szCs w:val="32"/>
          <w:bdr w:val="none" w:color="auto" w:sz="0" w:space="0"/>
          <w:shd w:val="clear" w:fill="FFFFFF"/>
        </w:rPr>
        <w:t>（责任单位：县国税局、地税局）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000000"/>
          <w:spacing w:val="0"/>
          <w:sz w:val="21"/>
          <w:szCs w:val="21"/>
        </w:rPr>
      </w:pPr>
      <w:r>
        <w:rPr>
          <w:rFonts w:hint="default" w:ascii="仿宋_GB2312" w:hAnsi="Times New Roman" w:eastAsia="仿宋_GB2312" w:cs="仿宋_GB2312"/>
          <w:i w:val="0"/>
          <w:caps w:val="0"/>
          <w:color w:val="000000"/>
          <w:spacing w:val="0"/>
          <w:sz w:val="32"/>
          <w:szCs w:val="32"/>
          <w:bdr w:val="none" w:color="auto" w:sz="0" w:space="0"/>
          <w:shd w:val="clear" w:fill="FFFFFF"/>
        </w:rPr>
        <w:t>3.对物流企业参与并购重组过程中，发生资产置换以及土地、房产、车辆过户且符合有关契税减免政策的，按相关政策规定给予减免。对物流企业在资产重组过程中，通过合并、分立、出售、置换等方式，将全部或者部分实物资产及其相关的债权、债务和劳动力一并转让给其他单位和个人的，涉及的土地、房产等不动产转让不征收营业税。</w:t>
      </w:r>
      <w:r>
        <w:rPr>
          <w:rFonts w:hint="default" w:ascii="仿宋_GB2312" w:hAnsi="Times New Roman" w:eastAsia="仿宋_GB2312" w:cs="仿宋_GB2312"/>
          <w:b/>
          <w:i w:val="0"/>
          <w:caps w:val="0"/>
          <w:color w:val="000000"/>
          <w:spacing w:val="0"/>
          <w:sz w:val="32"/>
          <w:szCs w:val="32"/>
          <w:bdr w:val="none" w:color="auto" w:sz="0" w:space="0"/>
          <w:shd w:val="clear" w:fill="FFFFFF"/>
        </w:rPr>
        <w:t>（责任单位：县国税局、地税局、交警大队、国土局、房产处）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000000"/>
          <w:spacing w:val="0"/>
          <w:sz w:val="21"/>
          <w:szCs w:val="21"/>
        </w:rPr>
      </w:pPr>
      <w:r>
        <w:rPr>
          <w:rFonts w:hint="default" w:ascii="仿宋_GB2312" w:hAnsi="Times New Roman" w:eastAsia="仿宋_GB2312" w:cs="仿宋_GB2312"/>
          <w:i w:val="0"/>
          <w:caps w:val="0"/>
          <w:color w:val="000000"/>
          <w:spacing w:val="0"/>
          <w:sz w:val="32"/>
          <w:szCs w:val="32"/>
          <w:bdr w:val="none" w:color="auto" w:sz="0" w:space="0"/>
          <w:shd w:val="clear" w:fill="FFFFFF"/>
        </w:rPr>
        <w:t>4.物流企业用水、用电、用气价格，参照工业企业标准执行。</w:t>
      </w:r>
      <w:r>
        <w:rPr>
          <w:rFonts w:hint="default" w:ascii="仿宋_GB2312" w:hAnsi="Times New Roman" w:eastAsia="仿宋_GB2312" w:cs="仿宋_GB2312"/>
          <w:b/>
          <w:i w:val="0"/>
          <w:caps w:val="0"/>
          <w:color w:val="000000"/>
          <w:spacing w:val="0"/>
          <w:sz w:val="32"/>
          <w:szCs w:val="32"/>
          <w:bdr w:val="none" w:color="auto" w:sz="0" w:space="0"/>
          <w:shd w:val="clear" w:fill="FFFFFF"/>
        </w:rPr>
        <w:t>（责任单位：县水利局、供电公司、住建局、物价局）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left"/>
        <w:rPr>
          <w:rFonts w:hint="default" w:ascii="Times New Roman" w:hAnsi="Times New Roman" w:cs="Times New Roman"/>
          <w:i w:val="0"/>
          <w:caps w:val="0"/>
          <w:color w:val="000000"/>
          <w:spacing w:val="0"/>
          <w:sz w:val="21"/>
          <w:szCs w:val="21"/>
        </w:rPr>
      </w:pPr>
      <w:r>
        <w:rPr>
          <w:rFonts w:hint="eastAsia" w:ascii="仿宋" w:hAnsi="仿宋" w:eastAsia="仿宋" w:cs="仿宋"/>
          <w:b/>
          <w:i w:val="0"/>
          <w:caps w:val="0"/>
          <w:color w:val="000000"/>
          <w:spacing w:val="0"/>
          <w:sz w:val="32"/>
          <w:szCs w:val="32"/>
          <w:bdr w:val="none" w:color="auto" w:sz="0" w:space="0"/>
          <w:shd w:val="clear" w:fill="FFFFFF"/>
        </w:rPr>
        <w:t> </w:t>
      </w:r>
      <w:r>
        <w:rPr>
          <w:rFonts w:hint="default" w:ascii="楷体_GB2312" w:hAnsi="Times New Roman" w:eastAsia="楷体_GB2312" w:cs="楷体_GB2312"/>
          <w:b/>
          <w:i w:val="0"/>
          <w:caps w:val="0"/>
          <w:color w:val="000000"/>
          <w:spacing w:val="0"/>
          <w:sz w:val="32"/>
          <w:szCs w:val="32"/>
          <w:bdr w:val="none" w:color="auto" w:sz="0" w:space="0"/>
          <w:shd w:val="clear" w:fill="FFFFFF"/>
        </w:rPr>
        <w:t>（四）用地扶持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000000"/>
          <w:spacing w:val="0"/>
          <w:sz w:val="21"/>
          <w:szCs w:val="21"/>
        </w:rPr>
      </w:pPr>
      <w:r>
        <w:rPr>
          <w:rFonts w:hint="default" w:ascii="仿宋_GB2312" w:hAnsi="Times New Roman" w:eastAsia="仿宋_GB2312" w:cs="仿宋_GB2312"/>
          <w:i w:val="0"/>
          <w:caps w:val="0"/>
          <w:color w:val="000000"/>
          <w:spacing w:val="0"/>
          <w:sz w:val="32"/>
          <w:szCs w:val="32"/>
          <w:bdr w:val="none" w:color="auto" w:sz="0" w:space="0"/>
          <w:shd w:val="clear" w:fill="FFFFFF"/>
        </w:rPr>
        <w:t>1.优先安排物流业用地。在拟制现代物流业发展规划中确定的重点物流项目新增建设用地，在土地利用年度计划内优先安排。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000000"/>
          <w:spacing w:val="0"/>
          <w:sz w:val="21"/>
          <w:szCs w:val="21"/>
        </w:rPr>
      </w:pPr>
      <w:r>
        <w:rPr>
          <w:rFonts w:hint="default" w:ascii="仿宋_GB2312" w:hAnsi="Times New Roman" w:eastAsia="仿宋_GB2312" w:cs="仿宋_GB2312"/>
          <w:i w:val="0"/>
          <w:caps w:val="0"/>
          <w:color w:val="000000"/>
          <w:spacing w:val="0"/>
          <w:sz w:val="32"/>
          <w:szCs w:val="32"/>
          <w:bdr w:val="none" w:color="auto" w:sz="0" w:space="0"/>
          <w:shd w:val="clear" w:fill="FFFFFF"/>
        </w:rPr>
        <w:t>2.引导物流企业向物流园区集中。凡经审批纳入现代物流业发展规划的物流园区和物流中心的物流企业项目用地、为生产配套的仓储项目用地，享受工业用地政策。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000000"/>
          <w:spacing w:val="0"/>
          <w:sz w:val="21"/>
          <w:szCs w:val="21"/>
        </w:rPr>
      </w:pPr>
      <w:r>
        <w:rPr>
          <w:rFonts w:hint="default" w:ascii="仿宋_GB2312" w:hAnsi="Times New Roman" w:eastAsia="仿宋_GB2312" w:cs="仿宋_GB2312"/>
          <w:i w:val="0"/>
          <w:caps w:val="0"/>
          <w:color w:val="000000"/>
          <w:spacing w:val="0"/>
          <w:sz w:val="32"/>
          <w:szCs w:val="32"/>
          <w:bdr w:val="none" w:color="auto" w:sz="0" w:space="0"/>
          <w:shd w:val="clear" w:fill="FFFFFF"/>
        </w:rPr>
        <w:t>3.积极支持利用工业企业旧厂房、仓库和存量土地资源建设物流设施或提供物流服务，涉及原划拨土地使用权转让或租赁的，经批准后，可采取协议出让方式进行出让。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000000"/>
          <w:spacing w:val="0"/>
          <w:sz w:val="21"/>
          <w:szCs w:val="21"/>
        </w:rPr>
      </w:pPr>
      <w:r>
        <w:rPr>
          <w:rFonts w:hint="default" w:ascii="仿宋_GB2312" w:hAnsi="Times New Roman" w:eastAsia="仿宋_GB2312" w:cs="仿宋_GB2312"/>
          <w:b/>
          <w:i w:val="0"/>
          <w:caps w:val="0"/>
          <w:color w:val="000000"/>
          <w:spacing w:val="0"/>
          <w:sz w:val="32"/>
          <w:szCs w:val="32"/>
          <w:bdr w:val="none" w:color="auto" w:sz="0" w:space="0"/>
          <w:shd w:val="clear" w:fill="FFFFFF"/>
        </w:rPr>
        <w:t>（责任单位：县国土局）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000000"/>
          <w:spacing w:val="0"/>
          <w:sz w:val="21"/>
          <w:szCs w:val="21"/>
        </w:rPr>
      </w:pPr>
      <w:r>
        <w:rPr>
          <w:rFonts w:hint="default" w:ascii="楷体_GB2312" w:hAnsi="Times New Roman" w:eastAsia="楷体_GB2312" w:cs="楷体_GB2312"/>
          <w:b/>
          <w:i w:val="0"/>
          <w:caps w:val="0"/>
          <w:color w:val="000000"/>
          <w:spacing w:val="0"/>
          <w:sz w:val="32"/>
          <w:szCs w:val="32"/>
          <w:bdr w:val="none" w:color="auto" w:sz="0" w:space="0"/>
          <w:shd w:val="clear" w:fill="FFFFFF"/>
        </w:rPr>
        <w:t>（五）融资扶持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000000"/>
          <w:spacing w:val="0"/>
          <w:sz w:val="21"/>
          <w:szCs w:val="21"/>
        </w:rPr>
      </w:pPr>
      <w:r>
        <w:rPr>
          <w:rFonts w:hint="default" w:ascii="仿宋_GB2312" w:hAnsi="Times New Roman" w:eastAsia="仿宋_GB2312" w:cs="仿宋_GB2312"/>
          <w:i w:val="0"/>
          <w:caps w:val="0"/>
          <w:color w:val="000000"/>
          <w:spacing w:val="0"/>
          <w:sz w:val="32"/>
          <w:szCs w:val="32"/>
          <w:bdr w:val="none" w:color="auto" w:sz="0" w:space="0"/>
          <w:shd w:val="clear" w:fill="FFFFFF"/>
        </w:rPr>
        <w:t>1.积极搭建银企合作平台，引导银行机构对重点物流企业和项目进行信贷支持，并实行优惠利率。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000000"/>
          <w:spacing w:val="0"/>
          <w:sz w:val="21"/>
          <w:szCs w:val="21"/>
        </w:rPr>
      </w:pPr>
      <w:r>
        <w:rPr>
          <w:rFonts w:hint="default" w:ascii="仿宋_GB2312" w:hAnsi="Times New Roman" w:eastAsia="仿宋_GB2312" w:cs="仿宋_GB2312"/>
          <w:i w:val="0"/>
          <w:caps w:val="0"/>
          <w:color w:val="000000"/>
          <w:spacing w:val="0"/>
          <w:sz w:val="32"/>
          <w:szCs w:val="32"/>
          <w:bdr w:val="none" w:color="auto" w:sz="0" w:space="0"/>
          <w:shd w:val="clear" w:fill="FFFFFF"/>
        </w:rPr>
        <w:t>2.支持符合条件的物流企业进入资本市场融资，通过企业债</w:t>
      </w:r>
      <w:r>
        <w:rPr>
          <w:rFonts w:hint="default" w:ascii="仿宋_GB2312" w:hAnsi="Times New Roman" w:eastAsia="仿宋_GB2312" w:cs="仿宋_GB2312"/>
          <w:i w:val="0"/>
          <w:caps w:val="0"/>
          <w:color w:val="333333"/>
          <w:spacing w:val="0"/>
          <w:sz w:val="32"/>
          <w:szCs w:val="32"/>
          <w:bdr w:val="none" w:color="auto" w:sz="0" w:space="0"/>
          <w:shd w:val="clear" w:fill="FFFFFF"/>
        </w:rPr>
        <w:t>券、项目融资、资产重组、股权</w:t>
      </w:r>
      <w:r>
        <w:rPr>
          <w:rFonts w:hint="default" w:ascii="仿宋_GB2312" w:hAnsi="Times New Roman" w:eastAsia="仿宋_GB2312" w:cs="仿宋_GB2312"/>
          <w:i w:val="0"/>
          <w:caps w:val="0"/>
          <w:color w:val="000000"/>
          <w:spacing w:val="0"/>
          <w:sz w:val="32"/>
          <w:szCs w:val="32"/>
          <w:bdr w:val="none" w:color="auto" w:sz="0" w:space="0"/>
          <w:shd w:val="clear" w:fill="FFFFFF"/>
        </w:rPr>
        <w:t>置换等方式筹措资金。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cs="Times New Roman"/>
          <w:i w:val="0"/>
          <w:caps w:val="0"/>
          <w:color w:val="000000"/>
          <w:spacing w:val="0"/>
          <w:sz w:val="21"/>
          <w:szCs w:val="21"/>
        </w:rPr>
      </w:pPr>
      <w:r>
        <w:rPr>
          <w:rFonts w:hint="default" w:ascii="仿宋_GB2312" w:hAnsi="Times New Roman" w:eastAsia="仿宋_GB2312" w:cs="仿宋_GB2312"/>
          <w:i w:val="0"/>
          <w:caps w:val="0"/>
          <w:color w:val="000000"/>
          <w:spacing w:val="0"/>
          <w:sz w:val="32"/>
          <w:szCs w:val="32"/>
          <w:bdr w:val="none" w:color="auto" w:sz="0" w:space="0"/>
          <w:shd w:val="clear" w:fill="FFFFFF"/>
        </w:rPr>
        <w:t>3.引导金融机构根据物流企业的融资特点创新融资产品，开展应收账款质押、代客结算、仓单质押和保兑仓等新型业务，为物流企业融资提供全方位的金融服务，为物流企业开辟新的融资渠道。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left"/>
        <w:rPr>
          <w:rFonts w:hint="default" w:ascii="Times New Roman" w:hAnsi="Times New Roman" w:cs="Times New Roman"/>
          <w:i w:val="0"/>
          <w:caps w:val="0"/>
          <w:color w:val="000000"/>
          <w:spacing w:val="0"/>
          <w:sz w:val="21"/>
          <w:szCs w:val="21"/>
        </w:rPr>
      </w:pPr>
      <w:r>
        <w:rPr>
          <w:rFonts w:hint="default" w:ascii="仿宋_GB2312" w:hAnsi="Times New Roman" w:eastAsia="仿宋_GB2312" w:cs="仿宋_GB2312"/>
          <w:b/>
          <w:i w:val="0"/>
          <w:caps w:val="0"/>
          <w:color w:val="000000"/>
          <w:spacing w:val="0"/>
          <w:sz w:val="32"/>
          <w:szCs w:val="32"/>
          <w:bdr w:val="none" w:color="auto" w:sz="0" w:space="0"/>
          <w:shd w:val="clear" w:fill="FFFFFF"/>
        </w:rPr>
        <w:t>（责任单位：县金融办、相关金融机构）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default" w:ascii="Times New Roman" w:hAnsi="Times New Roman" w:cs="Times New Roman"/>
          <w:i w:val="0"/>
          <w:caps w:val="0"/>
          <w:color w:val="000000"/>
          <w:spacing w:val="0"/>
          <w:sz w:val="21"/>
          <w:szCs w:val="21"/>
        </w:rPr>
      </w:pPr>
      <w:r>
        <w:rPr>
          <w:rFonts w:hint="default" w:ascii="仿宋_GB2312" w:hAnsi="Times New Roman" w:eastAsia="仿宋_GB2312" w:cs="仿宋_GB2312"/>
          <w:i w:val="0"/>
          <w:caps w:val="0"/>
          <w:color w:val="000000"/>
          <w:spacing w:val="0"/>
          <w:sz w:val="32"/>
          <w:szCs w:val="32"/>
          <w:bdr w:val="none" w:color="auto" w:sz="0" w:space="0"/>
          <w:shd w:val="clear" w:fill="FFFFFF"/>
        </w:rPr>
        <w:t>  </w:t>
      </w:r>
      <w:r>
        <w:rPr>
          <w:rFonts w:hint="default" w:ascii="楷体_GB2312" w:hAnsi="Times New Roman" w:eastAsia="楷体_GB2312" w:cs="楷体_GB2312"/>
          <w:b/>
          <w:i w:val="0"/>
          <w:caps w:val="0"/>
          <w:color w:val="000000"/>
          <w:spacing w:val="0"/>
          <w:sz w:val="32"/>
          <w:szCs w:val="32"/>
          <w:bdr w:val="none" w:color="auto" w:sz="0" w:space="0"/>
          <w:shd w:val="clear" w:fill="FFFFFF"/>
        </w:rPr>
        <w:t>（六）交通扶持</w:t>
      </w:r>
      <w:r>
        <w:rPr>
          <w:rFonts w:hint="default" w:ascii="仿宋_GB2312" w:hAnsi="Times New Roman" w:eastAsia="仿宋_GB2312" w:cs="仿宋_GB2312"/>
          <w:i w:val="0"/>
          <w:caps w:val="0"/>
          <w:color w:val="000000"/>
          <w:spacing w:val="0"/>
          <w:sz w:val="32"/>
          <w:szCs w:val="32"/>
          <w:bdr w:val="none" w:color="auto" w:sz="0" w:space="0"/>
          <w:shd w:val="clear" w:fill="FFFFFF"/>
        </w:rPr>
        <w:br w:type="textWrapping"/>
      </w:r>
      <w:r>
        <w:rPr>
          <w:rFonts w:hint="default" w:ascii="仿宋_GB2312" w:hAnsi="Times New Roman" w:eastAsia="仿宋_GB2312" w:cs="仿宋_GB2312"/>
          <w:i w:val="0"/>
          <w:caps w:val="0"/>
          <w:color w:val="000000"/>
          <w:spacing w:val="0"/>
          <w:sz w:val="32"/>
          <w:szCs w:val="32"/>
          <w:bdr w:val="none" w:color="auto" w:sz="0" w:space="0"/>
          <w:shd w:val="clear" w:fill="FFFFFF"/>
        </w:rPr>
        <w:t>     1.县交通运输局要对货运零担、快递业、物流配送专用车辆简化许可审批程序，优先发放物流企业购置自用物流配送车的营运证照。</w:t>
      </w:r>
      <w:r>
        <w:rPr>
          <w:rFonts w:hint="default" w:ascii="仿宋_GB2312" w:hAnsi="Times New Roman" w:eastAsia="仿宋_GB2312" w:cs="仿宋_GB2312"/>
          <w:i w:val="0"/>
          <w:caps w:val="0"/>
          <w:color w:val="000000"/>
          <w:spacing w:val="0"/>
          <w:sz w:val="32"/>
          <w:szCs w:val="32"/>
          <w:bdr w:val="none" w:color="auto" w:sz="0" w:space="0"/>
          <w:shd w:val="clear" w:fill="FFFFFF"/>
        </w:rPr>
        <w:br w:type="textWrapping"/>
      </w:r>
      <w:r>
        <w:rPr>
          <w:rFonts w:hint="default" w:ascii="仿宋_GB2312" w:hAnsi="Times New Roman" w:eastAsia="仿宋_GB2312" w:cs="仿宋_GB2312"/>
          <w:i w:val="0"/>
          <w:caps w:val="0"/>
          <w:color w:val="000000"/>
          <w:spacing w:val="0"/>
          <w:sz w:val="32"/>
          <w:szCs w:val="32"/>
          <w:bdr w:val="none" w:color="auto" w:sz="0" w:space="0"/>
          <w:shd w:val="clear" w:fill="FFFFFF"/>
        </w:rPr>
        <w:t>     2.县公安局、交通运输局、城管局等管理部门要加强对道路交通流的科学组织，研究制定物流车辆在城区通行和停靠的具体措施，对物流车辆优先发放货运车辆通行证，并为其在专业市场、商场、百货店、超市等城区内商业网点停靠提供便利条件。为县政府批准设立的农产品交易市场提供鲜活农产品配送服务的车辆，实施24小时进城通行和便利停靠政策；对普通货运车辆推行城区制造商和销售商夜间收货和共同配送，并在城区范围内设置临时停车点，允许送货车辆在临时停车点临时停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default" w:ascii="Times New Roman" w:hAnsi="Times New Roman" w:cs="Times New Roman"/>
          <w:i w:val="0"/>
          <w:caps w:val="0"/>
          <w:color w:val="000000"/>
          <w:spacing w:val="0"/>
          <w:sz w:val="21"/>
          <w:szCs w:val="21"/>
        </w:rPr>
      </w:pPr>
      <w:r>
        <w:rPr>
          <w:rFonts w:hint="default" w:ascii="仿宋_GB2312" w:hAnsi="Times New Roman" w:eastAsia="仿宋_GB2312" w:cs="仿宋_GB2312"/>
          <w:b/>
          <w:i w:val="0"/>
          <w:caps w:val="0"/>
          <w:color w:val="000000"/>
          <w:spacing w:val="0"/>
          <w:sz w:val="32"/>
          <w:szCs w:val="32"/>
          <w:bdr w:val="none" w:color="auto" w:sz="0" w:space="0"/>
          <w:shd w:val="clear" w:fill="FFFFFF"/>
        </w:rPr>
        <w:t>（责任单位：县交通运输局、交警大队、城管局）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default" w:ascii="Times New Roman" w:hAnsi="Times New Roman" w:cs="Times New Roman"/>
          <w:i w:val="0"/>
          <w:caps w:val="0"/>
          <w:color w:val="000000"/>
          <w:spacing w:val="0"/>
          <w:sz w:val="21"/>
          <w:szCs w:val="21"/>
        </w:rPr>
      </w:pPr>
      <w:r>
        <w:rPr>
          <w:rFonts w:hint="eastAsia" w:ascii="宋体" w:hAnsi="宋体" w:eastAsia="宋体" w:cs="宋体"/>
          <w:i w:val="0"/>
          <w:caps w:val="0"/>
          <w:color w:val="000000"/>
          <w:spacing w:val="0"/>
          <w:sz w:val="32"/>
          <w:szCs w:val="32"/>
          <w:bdr w:val="none" w:color="auto" w:sz="0" w:space="0"/>
          <w:shd w:val="clear" w:fill="FFFFFF"/>
        </w:rPr>
        <w:t>  </w:t>
      </w:r>
      <w:r>
        <w:rPr>
          <w:rFonts w:hint="eastAsia" w:ascii="黑体" w:hAnsi="宋体" w:eastAsia="黑体" w:cs="黑体"/>
          <w:i w:val="0"/>
          <w:caps w:val="0"/>
          <w:color w:val="000000"/>
          <w:spacing w:val="0"/>
          <w:sz w:val="32"/>
          <w:szCs w:val="32"/>
          <w:bdr w:val="none" w:color="auto" w:sz="0" w:space="0"/>
          <w:shd w:val="clear" w:fill="FFFFFF"/>
        </w:rPr>
        <w:t>五、保障措施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楷体_GB2312" w:hAnsi="Times New Roman" w:eastAsia="楷体_GB2312" w:cs="楷体_GB2312"/>
          <w:b/>
          <w:i w:val="0"/>
          <w:caps w:val="0"/>
          <w:color w:val="000000"/>
          <w:spacing w:val="0"/>
          <w:sz w:val="32"/>
          <w:szCs w:val="32"/>
          <w:bdr w:val="none" w:color="auto" w:sz="0" w:space="0"/>
          <w:shd w:val="clear" w:fill="FFFFFF"/>
        </w:rPr>
        <w:t>（一）加强组织领导。</w:t>
      </w:r>
      <w:r>
        <w:rPr>
          <w:rFonts w:hint="default" w:ascii="仿宋_GB2312" w:hAnsi="Times New Roman" w:eastAsia="仿宋_GB2312" w:cs="仿宋_GB2312"/>
          <w:i w:val="0"/>
          <w:caps w:val="0"/>
          <w:color w:val="000000"/>
          <w:spacing w:val="0"/>
          <w:sz w:val="32"/>
          <w:szCs w:val="32"/>
          <w:bdr w:val="none" w:color="auto" w:sz="0" w:space="0"/>
          <w:shd w:val="clear" w:fill="FFFFFF"/>
        </w:rPr>
        <w:t>县政府成立以县长任组长，分管副县长任副组长，县交通局、发改委、商务局、财政局、国土局、规划局、工商局、公安局、城管局、统计局、国税局、地税局、金融办、人保局、公共信息服务中心等部门为成员单位的县现代物流业发展工作领导小组，其主要职责是制定物流业发展规划和相关政策法规，协调解决全县物流业发展中的重大问题，审核认定各项物流奖励政策。领导小组下设办公室，办公地点设在县交通运输局，负责对全县现代物流业进行综合协调和指导，对重大物流工程项目推进提供服务并进行监督管理，对物流市场秩序和企业经营行为进行规范管理。其他有关部门要根据各自职能合理分工，通力协作，共同推动我县现代物流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default" w:ascii="Times New Roman" w:hAnsi="Times New Roman" w:cs="Times New Roman"/>
          <w:i w:val="0"/>
          <w:caps w:val="0"/>
          <w:color w:val="000000"/>
          <w:spacing w:val="0"/>
          <w:sz w:val="21"/>
          <w:szCs w:val="21"/>
        </w:rPr>
      </w:pPr>
      <w:r>
        <w:rPr>
          <w:rFonts w:hint="default" w:ascii="仿宋_GB2312" w:hAnsi="Times New Roman" w:eastAsia="仿宋_GB2312" w:cs="仿宋_GB2312"/>
          <w:i w:val="0"/>
          <w:caps w:val="0"/>
          <w:color w:val="000000"/>
          <w:spacing w:val="0"/>
          <w:sz w:val="32"/>
          <w:szCs w:val="32"/>
          <w:bdr w:val="none" w:color="auto" w:sz="0" w:space="0"/>
          <w:shd w:val="clear" w:fill="FFFFFF"/>
        </w:rPr>
        <w:t> </w:t>
      </w:r>
      <w:r>
        <w:rPr>
          <w:rFonts w:hint="default" w:ascii="楷体_GB2312" w:hAnsi="Times New Roman" w:eastAsia="楷体_GB2312" w:cs="楷体_GB2312"/>
          <w:b/>
          <w:i w:val="0"/>
          <w:caps w:val="0"/>
          <w:color w:val="000000"/>
          <w:spacing w:val="0"/>
          <w:sz w:val="32"/>
          <w:szCs w:val="32"/>
          <w:bdr w:val="none" w:color="auto" w:sz="0" w:space="0"/>
          <w:shd w:val="clear" w:fill="FFFFFF"/>
        </w:rPr>
        <w:t>（二）明确工作职责。</w:t>
      </w:r>
      <w:r>
        <w:rPr>
          <w:rFonts w:hint="default" w:ascii="仿宋_GB2312" w:hAnsi="Times New Roman" w:eastAsia="仿宋_GB2312" w:cs="仿宋_GB2312"/>
          <w:i w:val="0"/>
          <w:caps w:val="0"/>
          <w:color w:val="000000"/>
          <w:spacing w:val="0"/>
          <w:sz w:val="32"/>
          <w:szCs w:val="32"/>
          <w:bdr w:val="none" w:color="auto" w:sz="0" w:space="0"/>
          <w:shd w:val="clear" w:fill="FFFFFF"/>
        </w:rPr>
        <w:t>县交通运输局负责组建睢宁县物流行业协会；强化物流企业的经营许可，引导物流企业进驻县政府规划的物流园区（中心）经营；组织物流园区（中心）、物流企业申报省、市专项补贴，培育本土物流龙头企业等。县发改委负责编制全县物流业发展规划，制定全县物流业发展实施意见；做好物流项目的审批服务工作；积极为企业申报中央预算内投资储备项目，申请省级专项资金。县公共信息服务中心负责全县物流服务平台建设。县规划局负责根据物流业发展规划对物流园区（中心）项目进行选址，办理规划许可等相关证件。县国土局负责保障物流园区（中心）项目用地。县财政局负责落实物流业发展财政扶持政策。县公安局、城管局负责制定城区物流配送车辆通行便利措施，办理城区物流配送车辆“绿色通道”通行证，协助引导物流企业进驻物流园区（中心）经营。县工商局负责城市规划区范围内新增物流企业注册登记审核，协助引导物流企业进驻物流园区（中心）经营。县金融办负责支持物流企业设立专业融资担保公司，协调解决物流公司经营过程中的资金短缺问题。县人保局负责协助物流企业做好物流人才的引进与培训。县统计局负责建立全县物流统计体系，做好企业原材料、产成品及商贸流通物资需求量的统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default" w:ascii="Times New Roman" w:hAnsi="Times New Roman" w:cs="Times New Roman"/>
          <w:i w:val="0"/>
          <w:caps w:val="0"/>
          <w:color w:val="000000"/>
          <w:spacing w:val="0"/>
          <w:sz w:val="21"/>
          <w:szCs w:val="21"/>
        </w:rPr>
      </w:pPr>
      <w:r>
        <w:rPr>
          <w:rFonts w:hint="default" w:ascii="仿宋_GB2312" w:hAnsi="Times New Roman" w:eastAsia="仿宋_GB2312" w:cs="仿宋_GB2312"/>
          <w:i w:val="0"/>
          <w:caps w:val="0"/>
          <w:color w:val="000000"/>
          <w:spacing w:val="0"/>
          <w:sz w:val="21"/>
          <w:szCs w:val="21"/>
          <w:bdr w:val="none" w:color="auto" w:sz="0" w:space="0"/>
          <w:shd w:val="clear" w:fill="FFFFFF"/>
        </w:rPr>
        <w:t> </w:t>
      </w:r>
      <w:r>
        <w:rPr>
          <w:rFonts w:hint="default" w:ascii="楷体_GB2312" w:hAnsi="Times New Roman" w:eastAsia="楷体_GB2312" w:cs="楷体_GB2312"/>
          <w:b/>
          <w:i w:val="0"/>
          <w:caps w:val="0"/>
          <w:color w:val="000000"/>
          <w:spacing w:val="0"/>
          <w:sz w:val="32"/>
          <w:szCs w:val="32"/>
          <w:bdr w:val="none" w:color="auto" w:sz="0" w:space="0"/>
          <w:shd w:val="clear" w:fill="FFFFFF"/>
        </w:rPr>
        <w:t>（三）成立物流行业协会。</w:t>
      </w:r>
      <w:r>
        <w:rPr>
          <w:rFonts w:hint="default" w:ascii="仿宋_GB2312" w:hAnsi="Times New Roman" w:eastAsia="仿宋_GB2312" w:cs="仿宋_GB2312"/>
          <w:i w:val="0"/>
          <w:caps w:val="0"/>
          <w:color w:val="000000"/>
          <w:spacing w:val="0"/>
          <w:sz w:val="32"/>
          <w:szCs w:val="32"/>
          <w:bdr w:val="none" w:color="auto" w:sz="0" w:space="0"/>
          <w:shd w:val="clear" w:fill="FFFFFF"/>
        </w:rPr>
        <w:t>引导组建县物流行业协会，明确物流行业协会管理职能，推进协会规范化建设。强化协会在制定行业管理规范、推广技术标准、交流行业发展信息、沟通和联接行业内企业等方面的作用，进一步促进行业自律，营造物流业发展的良好氛围。充分发挥协会的媒介作用，多形式、多渠道、多层次宣传我县物流建设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19"/>
        <w:jc w:val="both"/>
        <w:rPr>
          <w:rFonts w:hint="default" w:ascii="Times New Roman" w:hAnsi="Times New Roman" w:cs="Times New Roman"/>
          <w:i w:val="0"/>
          <w:caps w:val="0"/>
          <w:color w:val="000000"/>
          <w:spacing w:val="0"/>
          <w:sz w:val="21"/>
          <w:szCs w:val="21"/>
        </w:rPr>
      </w:pPr>
      <w:r>
        <w:rPr>
          <w:rFonts w:hint="default" w:ascii="楷体_GB2312" w:hAnsi="Times New Roman" w:eastAsia="楷体_GB2312" w:cs="楷体_GB2312"/>
          <w:b/>
          <w:i w:val="0"/>
          <w:caps w:val="0"/>
          <w:color w:val="000000"/>
          <w:spacing w:val="0"/>
          <w:sz w:val="32"/>
          <w:szCs w:val="32"/>
          <w:bdr w:val="none" w:color="auto" w:sz="0" w:space="0"/>
          <w:shd w:val="clear" w:fill="FFFFFF"/>
        </w:rPr>
        <w:t> （四）建立物流统计制度。</w:t>
      </w:r>
      <w:r>
        <w:rPr>
          <w:rFonts w:hint="default" w:ascii="仿宋_GB2312" w:hAnsi="Times New Roman" w:eastAsia="仿宋_GB2312" w:cs="仿宋_GB2312"/>
          <w:i w:val="0"/>
          <w:caps w:val="0"/>
          <w:color w:val="000000"/>
          <w:spacing w:val="0"/>
          <w:sz w:val="32"/>
          <w:szCs w:val="32"/>
          <w:bdr w:val="none" w:color="auto" w:sz="0" w:space="0"/>
          <w:shd w:val="clear" w:fill="FFFFFF"/>
        </w:rPr>
        <w:t>由县统计局牵头，会同交通、商务、地税等部门，研究完善我县物流业统计调查制度和信息管理制度，认真贯彻实施《社会物流统计核算与报表制度》，加强我县物流统计基础工作，开展物流统计理论和方法的研究。相关部门要做好物流业统计信息交流，建立健全共享机制，提高统计数据的准确性和及时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楷体_GB2312" w:hAnsi="Times New Roman" w:eastAsia="楷体_GB2312" w:cs="楷体_GB2312"/>
          <w:b/>
          <w:i w:val="0"/>
          <w:caps w:val="0"/>
          <w:color w:val="000000"/>
          <w:spacing w:val="0"/>
          <w:sz w:val="32"/>
          <w:szCs w:val="32"/>
          <w:bdr w:val="none" w:color="auto" w:sz="0" w:space="0"/>
          <w:shd w:val="clear" w:fill="FFFFFF"/>
        </w:rPr>
        <w:t>（五）推进物流企业诚信机制。</w:t>
      </w:r>
      <w:r>
        <w:rPr>
          <w:rFonts w:hint="default" w:ascii="仿宋_GB2312" w:hAnsi="Times New Roman" w:eastAsia="仿宋_GB2312" w:cs="仿宋_GB2312"/>
          <w:i w:val="0"/>
          <w:caps w:val="0"/>
          <w:color w:val="000000"/>
          <w:spacing w:val="0"/>
          <w:sz w:val="32"/>
          <w:szCs w:val="32"/>
          <w:bdr w:val="none" w:color="auto" w:sz="0" w:space="0"/>
          <w:shd w:val="clear" w:fill="FFFFFF"/>
        </w:rPr>
        <w:t>由县公共信息服务中心牵头，建立物流企业信息采集、反馈机制和企业诚信数据库，集合工商、税务、交通等部门的监管信息和物流协会、服务客户等多方面反馈信息，跟踪掌握物流经营主体的诚信状况，并采取多种形式向社会发布，强化物流企业诚信意识，规范物流市场秩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楷体_GB2312" w:hAnsi="Times New Roman" w:eastAsia="楷体_GB2312" w:cs="楷体_GB2312"/>
          <w:b/>
          <w:i w:val="0"/>
          <w:caps w:val="0"/>
          <w:color w:val="000000"/>
          <w:spacing w:val="0"/>
          <w:sz w:val="32"/>
          <w:szCs w:val="32"/>
          <w:bdr w:val="none" w:color="auto" w:sz="0" w:space="0"/>
          <w:shd w:val="clear" w:fill="FFFFFF"/>
        </w:rPr>
        <w:t>（六）注重物流人才培养。</w:t>
      </w:r>
      <w:r>
        <w:rPr>
          <w:rFonts w:hint="default" w:ascii="仿宋_GB2312" w:hAnsi="Times New Roman" w:eastAsia="仿宋_GB2312" w:cs="仿宋_GB2312"/>
          <w:i w:val="0"/>
          <w:caps w:val="0"/>
          <w:color w:val="000000"/>
          <w:spacing w:val="0"/>
          <w:sz w:val="32"/>
          <w:szCs w:val="32"/>
          <w:bdr w:val="none" w:color="auto" w:sz="0" w:space="0"/>
          <w:shd w:val="clear" w:fill="FFFFFF"/>
        </w:rPr>
        <w:t>采取多种形式加强物流人才培养，发展多层次教育体系和在职人员培训体系。根据我县急需紧缺人才现状，积极为机关、企事业单位引进具有区域经济管理、现代物流先进经营理念、管理经验的物流管理相关相近专业本科以上人才，为我县物流业快速健康发展提供智力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楷体_GB2312" w:hAnsi="Times New Roman" w:eastAsia="楷体_GB2312" w:cs="楷体_GB2312"/>
          <w:b/>
          <w:i w:val="0"/>
          <w:caps w:val="0"/>
          <w:color w:val="000000"/>
          <w:spacing w:val="0"/>
          <w:sz w:val="32"/>
          <w:szCs w:val="32"/>
          <w:bdr w:val="none" w:color="auto" w:sz="0" w:space="0"/>
          <w:shd w:val="clear" w:fill="FFFFFF"/>
        </w:rPr>
        <w:t>（七）强化物流工作考核。</w:t>
      </w:r>
      <w:r>
        <w:rPr>
          <w:rFonts w:hint="default" w:ascii="仿宋_GB2312" w:hAnsi="Times New Roman" w:eastAsia="仿宋_GB2312" w:cs="仿宋_GB2312"/>
          <w:i w:val="0"/>
          <w:caps w:val="0"/>
          <w:color w:val="000000"/>
          <w:spacing w:val="0"/>
          <w:sz w:val="32"/>
          <w:szCs w:val="32"/>
          <w:bdr w:val="none" w:color="auto" w:sz="0" w:space="0"/>
          <w:shd w:val="clear" w:fill="FFFFFF"/>
        </w:rPr>
        <w:t>由县现代物流业发展工作领导小组办公室牵头，完善物流工作考评办法，开展对物流园区、物流项目、物流企业及个人的综合评价工作。从行业自律层面强化对物流园区的管理，引导物流园区健康发展。对列入省和市级重点支持的物流项目进行年度考评跟踪。开展年度物流业先进企业和先进工作者评比工作。各部门要通过考评，及时了解并帮助协调解决物流企业发展中遇到的困难和问题，大力推进现代物流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Times New Roman" w:hAnsi="Times New Roman" w:cs="Times New Roman"/>
          <w:i w:val="0"/>
          <w:caps w:val="0"/>
          <w:color w:val="000000"/>
          <w:spacing w:val="0"/>
          <w:sz w:val="21"/>
          <w:szCs w:val="21"/>
        </w:rPr>
      </w:pPr>
      <w:r>
        <w:rPr>
          <w:rFonts w:hint="default" w:ascii="Times New Roman" w:hAnsi="Times New Roman" w:cs="Times New Roman"/>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0"/>
        <w:jc w:val="both"/>
        <w:rPr>
          <w:rFonts w:hint="default" w:ascii="Times New Roman" w:hAnsi="Times New Roman" w:cs="Times New Roman"/>
          <w:i w:val="0"/>
          <w:caps w:val="0"/>
          <w:color w:val="000000"/>
          <w:spacing w:val="0"/>
          <w:sz w:val="21"/>
          <w:szCs w:val="21"/>
        </w:rPr>
      </w:pPr>
      <w:r>
        <w:rPr>
          <w:rFonts w:hint="default" w:ascii="仿宋_GB2312" w:hAnsi="Times New Roman" w:eastAsia="仿宋_GB2312" w:cs="仿宋_GB2312"/>
          <w:i w:val="0"/>
          <w:caps w:val="0"/>
          <w:color w:val="000000"/>
          <w:spacing w:val="0"/>
          <w:sz w:val="32"/>
          <w:szCs w:val="32"/>
          <w:bdr w:val="none" w:color="auto" w:sz="0" w:space="0"/>
          <w:shd w:val="clear" w:fill="FFFFFF"/>
        </w:rPr>
        <w:t>睢宁县人民政府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120"/>
        <w:jc w:val="both"/>
        <w:rPr>
          <w:rFonts w:hint="default" w:ascii="Times New Roman" w:hAnsi="Times New Roman" w:cs="Times New Roman"/>
          <w:i w:val="0"/>
          <w:caps w:val="0"/>
          <w:color w:val="000000"/>
          <w:spacing w:val="0"/>
          <w:sz w:val="21"/>
          <w:szCs w:val="21"/>
        </w:rPr>
      </w:pPr>
      <w:r>
        <w:rPr>
          <w:rFonts w:hint="default" w:ascii="仿宋_GB2312" w:hAnsi="Times New Roman" w:eastAsia="仿宋_GB2312" w:cs="仿宋_GB2312"/>
          <w:i w:val="0"/>
          <w:caps w:val="0"/>
          <w:color w:val="000000"/>
          <w:spacing w:val="0"/>
          <w:sz w:val="32"/>
          <w:szCs w:val="32"/>
          <w:bdr w:val="none" w:color="auto" w:sz="0" w:space="0"/>
          <w:shd w:val="clear" w:fill="FFFFFF"/>
        </w:rPr>
        <w:t>２０１４年3月１０日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大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211E56"/>
    <w:rsid w:val="2D211E56"/>
    <w:rsid w:val="3F945842"/>
    <w:rsid w:val="5DEE684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93</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2018-06-08T02:02:00Z</dcterms:created>
  <dc:creator>栾晓琴</dc:creator>
  <cp:lastModifiedBy>栾晓琴</cp:lastModifiedBy>
  <dcterms:modified xsi:type="dcterms:W3CDTF">2018-06-08T03:36:21Z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