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51A64" w14:textId="31A9AE2C" w:rsidR="001F6613" w:rsidRPr="001F6613" w:rsidRDefault="001F6613" w:rsidP="001F6613">
      <w:pPr>
        <w:widowControl/>
        <w:jc w:val="center"/>
        <w:rPr>
          <w:rFonts w:ascii="宋体" w:eastAsia="宋体" w:hAnsi="宋体" w:cs="宋体"/>
          <w:b/>
          <w:bCs/>
          <w:color w:val="0066FF"/>
          <w:kern w:val="0"/>
          <w:sz w:val="30"/>
          <w:szCs w:val="30"/>
        </w:rPr>
      </w:pPr>
      <w:bookmarkStart w:id="0" w:name="_GoBack"/>
      <w:r w:rsidRPr="001F6613">
        <w:rPr>
          <w:rFonts w:ascii="宋体" w:eastAsia="宋体" w:hAnsi="宋体" w:cs="宋体" w:hint="eastAsia"/>
          <w:b/>
          <w:bCs/>
          <w:color w:val="0066FF"/>
          <w:kern w:val="0"/>
          <w:sz w:val="30"/>
          <w:szCs w:val="30"/>
        </w:rPr>
        <w:t>市科学技术局市财政局市税务局关于印发天津市企业研发</w:t>
      </w:r>
      <w:r>
        <w:rPr>
          <w:rFonts w:ascii="宋体" w:eastAsia="宋体" w:hAnsi="宋体" w:cs="宋体" w:hint="eastAsia"/>
          <w:b/>
          <w:bCs/>
          <w:color w:val="0066FF"/>
          <w:kern w:val="0"/>
          <w:sz w:val="30"/>
          <w:szCs w:val="30"/>
        </w:rPr>
        <w:t>投入</w:t>
      </w:r>
      <w:r w:rsidRPr="001F6613">
        <w:rPr>
          <w:rFonts w:ascii="宋体" w:eastAsia="宋体" w:hAnsi="宋体" w:cs="宋体" w:hint="eastAsia"/>
          <w:b/>
          <w:bCs/>
          <w:color w:val="0066FF"/>
          <w:kern w:val="0"/>
          <w:sz w:val="30"/>
          <w:szCs w:val="30"/>
        </w:rPr>
        <w:t>后补助暂行办法的通知</w:t>
      </w:r>
      <w:bookmarkEnd w:id="0"/>
    </w:p>
    <w:p w14:paraId="6A422985" w14:textId="77777777" w:rsidR="001F6613" w:rsidRPr="001F6613" w:rsidRDefault="001F6613" w:rsidP="001F6613">
      <w:pPr>
        <w:widowControl/>
        <w:jc w:val="center"/>
        <w:rPr>
          <w:rFonts w:ascii="楷体" w:eastAsia="楷体" w:hAnsi="楷体" w:cs="宋体" w:hint="eastAsia"/>
          <w:color w:val="0066FF"/>
          <w:kern w:val="0"/>
          <w:sz w:val="24"/>
          <w:szCs w:val="24"/>
        </w:rPr>
      </w:pPr>
      <w:r w:rsidRPr="001F6613">
        <w:rPr>
          <w:rFonts w:ascii="楷体" w:eastAsia="楷体" w:hAnsi="楷体" w:cs="宋体" w:hint="eastAsia"/>
          <w:color w:val="0066FF"/>
          <w:kern w:val="0"/>
          <w:sz w:val="24"/>
          <w:szCs w:val="24"/>
        </w:rPr>
        <w:t>津科</w:t>
      </w:r>
      <w:proofErr w:type="gramStart"/>
      <w:r w:rsidRPr="001F6613">
        <w:rPr>
          <w:rFonts w:ascii="楷体" w:eastAsia="楷体" w:hAnsi="楷体" w:cs="宋体" w:hint="eastAsia"/>
          <w:color w:val="0066FF"/>
          <w:kern w:val="0"/>
          <w:sz w:val="24"/>
          <w:szCs w:val="24"/>
        </w:rPr>
        <w:t>规</w:t>
      </w:r>
      <w:proofErr w:type="gramEnd"/>
      <w:r w:rsidRPr="001F6613">
        <w:rPr>
          <w:rFonts w:ascii="楷体" w:eastAsia="楷体" w:hAnsi="楷体" w:cs="宋体" w:hint="eastAsia"/>
          <w:color w:val="0066FF"/>
          <w:kern w:val="0"/>
          <w:sz w:val="24"/>
          <w:szCs w:val="24"/>
        </w:rPr>
        <w:t>〔2018〕9号</w:t>
      </w:r>
    </w:p>
    <w:p w14:paraId="073FC031" w14:textId="77777777" w:rsidR="001F6613" w:rsidRPr="001F6613" w:rsidRDefault="001F6613" w:rsidP="001F6613">
      <w:pPr>
        <w:widowControl/>
        <w:shd w:val="clear" w:color="auto" w:fill="F3F3F3"/>
        <w:spacing w:line="330" w:lineRule="atLeast"/>
        <w:jc w:val="center"/>
        <w:rPr>
          <w:rFonts w:ascii="宋体" w:eastAsia="宋体" w:hAnsi="宋体" w:cs="宋体" w:hint="eastAsia"/>
          <w:color w:val="000000"/>
          <w:kern w:val="0"/>
          <w:sz w:val="18"/>
          <w:szCs w:val="18"/>
        </w:rPr>
      </w:pPr>
      <w:r w:rsidRPr="001F6613">
        <w:rPr>
          <w:rFonts w:ascii="宋体" w:eastAsia="宋体" w:hAnsi="宋体" w:cs="宋体" w:hint="eastAsia"/>
          <w:color w:val="000000"/>
          <w:kern w:val="0"/>
          <w:sz w:val="18"/>
          <w:szCs w:val="18"/>
        </w:rPr>
        <w:t>来源： 发展计划处          ( 2018-12-04 )</w:t>
      </w:r>
    </w:p>
    <w:p w14:paraId="33BCC85B" w14:textId="77777777" w:rsidR="001F6613" w:rsidRPr="001F6613" w:rsidRDefault="001F6613" w:rsidP="001F6613">
      <w:pPr>
        <w:widowControl/>
        <w:shd w:val="clear" w:color="auto" w:fill="FFFFFF"/>
        <w:jc w:val="righ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字体大小：</w:t>
      </w:r>
      <w:r w:rsidRPr="001F6613">
        <w:rPr>
          <w:rFonts w:ascii="宋体" w:eastAsia="宋体" w:hAnsi="宋体" w:cs="宋体"/>
          <w:noProof/>
          <w:color w:val="00002E"/>
          <w:kern w:val="0"/>
          <w:szCs w:val="21"/>
        </w:rPr>
        <w:drawing>
          <wp:inline distT="0" distB="0" distL="0" distR="0" wp14:anchorId="71239C80" wp14:editId="7E37DC46">
            <wp:extent cx="285750" cy="190500"/>
            <wp:effectExtent l="0" t="0" r="0" b="0"/>
            <wp:docPr id="1" name="图片 1" descr="http://kxjs.tj.gov.cn/images/font_s.gif">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xjs.tj.gov.cn/images/font_s.gif">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F6613">
        <w:rPr>
          <w:rFonts w:ascii="宋体" w:eastAsia="宋体" w:hAnsi="宋体" w:cs="宋体" w:hint="eastAsia"/>
          <w:color w:val="000000"/>
          <w:kern w:val="0"/>
          <w:szCs w:val="21"/>
        </w:rPr>
        <w:t> </w:t>
      </w:r>
      <w:r w:rsidRPr="001F6613">
        <w:rPr>
          <w:rFonts w:ascii="宋体" w:eastAsia="宋体" w:hAnsi="宋体" w:cs="宋体"/>
          <w:noProof/>
          <w:color w:val="00002E"/>
          <w:kern w:val="0"/>
          <w:szCs w:val="21"/>
        </w:rPr>
        <w:drawing>
          <wp:inline distT="0" distB="0" distL="0" distR="0" wp14:anchorId="400A5A59" wp14:editId="6838D7FB">
            <wp:extent cx="285750" cy="190500"/>
            <wp:effectExtent l="0" t="0" r="0" b="0"/>
            <wp:docPr id="2" name="图片 2" descr="http://kxjs.tj.gov.cn/images/font_m.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xjs.tj.gov.cn/images/font_m.gif">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F6613">
        <w:rPr>
          <w:rFonts w:ascii="宋体" w:eastAsia="宋体" w:hAnsi="宋体" w:cs="宋体" w:hint="eastAsia"/>
          <w:color w:val="000000"/>
          <w:kern w:val="0"/>
          <w:szCs w:val="21"/>
        </w:rPr>
        <w:t>  </w:t>
      </w:r>
      <w:r w:rsidRPr="001F6613">
        <w:rPr>
          <w:rFonts w:ascii="宋体" w:eastAsia="宋体" w:hAnsi="宋体" w:cs="宋体"/>
          <w:noProof/>
          <w:color w:val="00002E"/>
          <w:kern w:val="0"/>
          <w:szCs w:val="21"/>
        </w:rPr>
        <w:drawing>
          <wp:inline distT="0" distB="0" distL="0" distR="0" wp14:anchorId="67C2953E" wp14:editId="2EE45C4B">
            <wp:extent cx="285750" cy="190500"/>
            <wp:effectExtent l="0" t="0" r="0" b="0"/>
            <wp:docPr id="3" name="图片 3" descr="http://kxjs.tj.gov.cn/images/font_b.gif">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xjs.tj.gov.cn/images/font_b.gif">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F6613">
        <w:rPr>
          <w:rFonts w:ascii="宋体" w:eastAsia="宋体" w:hAnsi="宋体" w:cs="宋体" w:hint="eastAsia"/>
          <w:color w:val="000000"/>
          <w:kern w:val="0"/>
          <w:szCs w:val="21"/>
        </w:rPr>
        <w:t>  </w:t>
      </w:r>
      <w:r w:rsidRPr="001F6613">
        <w:rPr>
          <w:rFonts w:ascii="宋体" w:eastAsia="宋体" w:hAnsi="宋体" w:cs="宋体"/>
          <w:noProof/>
          <w:color w:val="00002E"/>
          <w:kern w:val="0"/>
          <w:szCs w:val="21"/>
        </w:rPr>
        <w:drawing>
          <wp:inline distT="0" distB="0" distL="0" distR="0" wp14:anchorId="09B56AE3" wp14:editId="0FD23E71">
            <wp:extent cx="523875" cy="190500"/>
            <wp:effectExtent l="0" t="0" r="9525" b="0"/>
            <wp:docPr id="4" name="图片 4" descr="http://kxjs.tj.gov.cn/images/fav.gif">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xjs.tj.gov.cn/images/fav.gif">
                      <a:hlinkClick r:id="rId12" tgtFrame="&quot;_self&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r w:rsidRPr="001F6613">
        <w:rPr>
          <w:rFonts w:ascii="宋体" w:eastAsia="宋体" w:hAnsi="宋体" w:cs="宋体" w:hint="eastAsia"/>
          <w:color w:val="000000"/>
          <w:kern w:val="0"/>
          <w:szCs w:val="21"/>
        </w:rPr>
        <w:t>  </w:t>
      </w:r>
      <w:r w:rsidRPr="001F6613">
        <w:rPr>
          <w:rFonts w:ascii="宋体" w:eastAsia="宋体" w:hAnsi="宋体" w:cs="宋体"/>
          <w:noProof/>
          <w:color w:val="00002E"/>
          <w:kern w:val="0"/>
          <w:szCs w:val="21"/>
        </w:rPr>
        <w:drawing>
          <wp:inline distT="0" distB="0" distL="0" distR="0" wp14:anchorId="0FB21C77" wp14:editId="3EFAC989">
            <wp:extent cx="523875" cy="190500"/>
            <wp:effectExtent l="0" t="0" r="9525" b="0"/>
            <wp:docPr id="5" name="图片 5" descr="http://kxjs.tj.gov.cn/images/print.gif">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kxjs.tj.gov.cn/images/print.gif">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3875" cy="190500"/>
                    </a:xfrm>
                    <a:prstGeom prst="rect">
                      <a:avLst/>
                    </a:prstGeom>
                    <a:noFill/>
                    <a:ln>
                      <a:noFill/>
                    </a:ln>
                  </pic:spPr>
                </pic:pic>
              </a:graphicData>
            </a:graphic>
          </wp:inline>
        </w:drawing>
      </w:r>
    </w:p>
    <w:p w14:paraId="6C5F198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各有关单位：</w:t>
      </w:r>
    </w:p>
    <w:p w14:paraId="176270E3"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为深入实施创新驱动发展战略，引导企业加大研发投入，促进我市科技创新实力快速提升，加快推进我市企业高质量发展，市科学技术局、市财政局、市税务局研究制定了《天津市企业研发投入后补助暂行办法》。现印发给你们，请遵照执行。</w:t>
      </w:r>
    </w:p>
    <w:p w14:paraId="3691743B"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0524C504"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6EA6EC2A"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14BEEC90" w14:textId="77777777" w:rsidR="001F6613" w:rsidRPr="001F6613" w:rsidRDefault="001F6613" w:rsidP="001F6613">
      <w:pPr>
        <w:widowControl/>
        <w:shd w:val="clear" w:color="auto" w:fill="FFFFFF"/>
        <w:spacing w:line="420" w:lineRule="atLeast"/>
        <w:jc w:val="righ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天津市科学技术局             天津市财政局　　</w:t>
      </w:r>
      <w:proofErr w:type="gramStart"/>
      <w:r w:rsidRPr="001F6613">
        <w:rPr>
          <w:rFonts w:ascii="宋体" w:eastAsia="宋体" w:hAnsi="宋体" w:cs="宋体" w:hint="eastAsia"/>
          <w:color w:val="000000"/>
          <w:kern w:val="0"/>
          <w:szCs w:val="21"/>
        </w:rPr>
        <w:t xml:space="preserve">　</w:t>
      </w:r>
      <w:proofErr w:type="gramEnd"/>
    </w:p>
    <w:p w14:paraId="7B8619F7" w14:textId="77777777" w:rsidR="001F6613" w:rsidRPr="001F6613" w:rsidRDefault="001F6613" w:rsidP="001F6613">
      <w:pPr>
        <w:widowControl/>
        <w:shd w:val="clear" w:color="auto" w:fill="FFFFFF"/>
        <w:spacing w:line="420" w:lineRule="atLeast"/>
        <w:jc w:val="righ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国家税务总局天津市税务局</w:t>
      </w:r>
    </w:p>
    <w:p w14:paraId="629F07C6" w14:textId="77777777" w:rsidR="001F6613" w:rsidRPr="001F6613" w:rsidRDefault="001F6613" w:rsidP="001F6613">
      <w:pPr>
        <w:widowControl/>
        <w:shd w:val="clear" w:color="auto" w:fill="FFFFFF"/>
        <w:spacing w:line="420" w:lineRule="atLeast"/>
        <w:jc w:val="righ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2018年12月3日</w:t>
      </w:r>
    </w:p>
    <w:p w14:paraId="09FA1844"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（此件主动公开）</w:t>
      </w:r>
    </w:p>
    <w:p w14:paraId="5A819A4E"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3909859E"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3D57CBBA"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6C2F636D"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71064A06"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1952CB15"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1845A4B2" w14:textId="77777777" w:rsidR="001F6613" w:rsidRPr="001F6613" w:rsidRDefault="001F6613" w:rsidP="001F6613">
      <w:pPr>
        <w:widowControl/>
        <w:shd w:val="clear" w:color="auto" w:fill="FFFFFF"/>
        <w:spacing w:line="420" w:lineRule="atLeast"/>
        <w:jc w:val="center"/>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w:t>
      </w:r>
    </w:p>
    <w:p w14:paraId="42CBFFC1" w14:textId="77777777" w:rsidR="001F6613" w:rsidRPr="001F6613" w:rsidRDefault="001F6613" w:rsidP="001F6613">
      <w:pPr>
        <w:widowControl/>
        <w:shd w:val="clear" w:color="auto" w:fill="FFFFFF"/>
        <w:spacing w:line="420" w:lineRule="atLeast"/>
        <w:jc w:val="center"/>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天津市企业研发投入后补助暂行办法</w:t>
      </w:r>
    </w:p>
    <w:p w14:paraId="271F66B5"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7AB3EE30" w14:textId="77777777" w:rsidR="001F6613" w:rsidRPr="001F6613" w:rsidRDefault="001F6613" w:rsidP="001F6613">
      <w:pPr>
        <w:widowControl/>
        <w:shd w:val="clear" w:color="auto" w:fill="FFFFFF"/>
        <w:spacing w:line="420" w:lineRule="atLeast"/>
        <w:jc w:val="center"/>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第一章  总则</w:t>
      </w:r>
    </w:p>
    <w:p w14:paraId="63C5AFBB"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31F3825C"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第一条  为深入实施创新驱动发展战略，引导企业加大研发投入，促进我市科技创新实力快速提升，加快推进我市企业高质量发展，特制定本办法。</w:t>
      </w:r>
    </w:p>
    <w:p w14:paraId="65DCCCB3"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第二条  研发投入补助指依据企业上一年度享受税前加计扣除的研发费用数额，由市财政按一定比例对企业给予补助。所需补助资金由市财政现有支持科技型企业发展专项资金统筹安排。</w:t>
      </w:r>
    </w:p>
    <w:p w14:paraId="62A5E197"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lastRenderedPageBreak/>
        <w:t xml:space="preserve">　　第三条  市科学技术局牵头负责企业研发投入后补助的管理工作，根据市税务局提供的企业研发投入情况，编制补助分配方案。市税务局负责提供上一年度所得税汇算清缴已享受研发费用加计扣除政策的企业名单及各企业税前加计扣除的研发费用数额。市财政局负责企业研发投入补助资金的拨付等工作。</w:t>
      </w:r>
    </w:p>
    <w:p w14:paraId="10CC53A5"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09B1A91A" w14:textId="77777777" w:rsidR="001F6613" w:rsidRPr="001F6613" w:rsidRDefault="001F6613" w:rsidP="001F6613">
      <w:pPr>
        <w:widowControl/>
        <w:shd w:val="clear" w:color="auto" w:fill="FFFFFF"/>
        <w:spacing w:line="420" w:lineRule="atLeast"/>
        <w:jc w:val="center"/>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第二章  补助对象和标准</w:t>
      </w:r>
    </w:p>
    <w:p w14:paraId="7FB0FAD8"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43943DB5"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第四条  补助对象和条件</w:t>
      </w:r>
    </w:p>
    <w:p w14:paraId="291031BB"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（一）天津市内注册，具有独立法人资格的企业，未被列入失信行为记录。</w:t>
      </w:r>
    </w:p>
    <w:p w14:paraId="6D5098C4"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（二）企业上一年度所得税汇算清缴已享受研发费用加计扣除政策。</w:t>
      </w:r>
    </w:p>
    <w:p w14:paraId="48017C2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（三）纳入国家科技统计调查的企业，在满足本条（一）、（二）条件的基础上，还须按照统计部门要求填报了上一年度研发统计年报报表。</w:t>
      </w:r>
    </w:p>
    <w:p w14:paraId="7C03F199"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第五条  补助依据</w:t>
      </w:r>
    </w:p>
    <w:p w14:paraId="3E588533"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以企业上一年度所得税汇算清缴向税务部门自行申报的享受税前加计扣除的研发费用数额为补助基数，该数据由税务部门提供。</w:t>
      </w:r>
    </w:p>
    <w:p w14:paraId="64FAD0DD"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第六条  补助标准</w:t>
      </w:r>
    </w:p>
    <w:p w14:paraId="052B983D"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（一）基础补助额</w:t>
      </w:r>
    </w:p>
    <w:p w14:paraId="747C097D"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1. 取得当年入库登记编码的国家科技型中小企业，按照企业上一年度研发费用的2.5%给予补助。</w:t>
      </w:r>
    </w:p>
    <w:p w14:paraId="5584FC7E"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2. 其他企业按照企业上一年度研发费用的1.5%给予补助。</w:t>
      </w:r>
    </w:p>
    <w:p w14:paraId="69D73FD1"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（二）增量补助额</w:t>
      </w:r>
    </w:p>
    <w:p w14:paraId="01B83129"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1. 当上一年企业研发费用较前年增长时，增量补助额=基础补助额×上一年企业研发费用的增长率。当增长率大于50%时，按50%计算；</w:t>
      </w:r>
    </w:p>
    <w:p w14:paraId="1242AB84"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2. 当上一年企业研发费用较前年下降时，增量补助额=基础补助额×上一年企业研发费用增长率×2。当增长率小于－50%时，按－50%计算。增量补助额为负数。</w:t>
      </w:r>
    </w:p>
    <w:p w14:paraId="22BAB495"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本办法实施的第一年，不进行增量补助。</w:t>
      </w:r>
    </w:p>
    <w:p w14:paraId="6FAE8980"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（三）最终补助额</w:t>
      </w:r>
    </w:p>
    <w:p w14:paraId="15DDD76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企业获得的最终补助额=基础补助额+增量补助额。单个企业获得的最终补助额不超过500万元。</w:t>
      </w:r>
    </w:p>
    <w:p w14:paraId="7A9C8305"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第七条  申报研发投入后补助的企业应提供以下材料：</w:t>
      </w:r>
    </w:p>
    <w:p w14:paraId="615B4E66"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（一）《天津市企业研发投入后补助申报书》。</w:t>
      </w:r>
    </w:p>
    <w:p w14:paraId="06DB9B5D"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（二）企业前年、上一年度的研发支出辅助</w:t>
      </w:r>
      <w:proofErr w:type="gramStart"/>
      <w:r w:rsidRPr="001F6613">
        <w:rPr>
          <w:rFonts w:ascii="宋体" w:eastAsia="宋体" w:hAnsi="宋体" w:cs="宋体" w:hint="eastAsia"/>
          <w:color w:val="000000"/>
          <w:kern w:val="0"/>
          <w:szCs w:val="21"/>
        </w:rPr>
        <w:t>账</w:t>
      </w:r>
      <w:proofErr w:type="gramEnd"/>
      <w:r w:rsidRPr="001F6613">
        <w:rPr>
          <w:rFonts w:ascii="宋体" w:eastAsia="宋体" w:hAnsi="宋体" w:cs="宋体" w:hint="eastAsia"/>
          <w:color w:val="000000"/>
          <w:kern w:val="0"/>
          <w:szCs w:val="21"/>
        </w:rPr>
        <w:t>汇总表。</w:t>
      </w:r>
    </w:p>
    <w:p w14:paraId="31E3FF60"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lastRenderedPageBreak/>
        <w:t xml:space="preserve">　　（三）报送给税务部门的企业前年、上一年度的《中华人民共和国企业所得税年度纳税申报表（A类）》主表及《研发费用加计扣除优惠明细表》附表。</w:t>
      </w:r>
    </w:p>
    <w:p w14:paraId="12C8CF6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（四）纳入国家科技统计调查的企业，还需提供报送给统计部门的企业上一年度研发统计年报报表。</w:t>
      </w:r>
    </w:p>
    <w:p w14:paraId="3CC89D59"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（五）企业营业执照复印件。</w:t>
      </w:r>
    </w:p>
    <w:p w14:paraId="77492264"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（六）其他相关材料。</w:t>
      </w:r>
    </w:p>
    <w:p w14:paraId="4BB945F9"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1DBE2DD0" w14:textId="77777777" w:rsidR="001F6613" w:rsidRPr="001F6613" w:rsidRDefault="001F6613" w:rsidP="001F6613">
      <w:pPr>
        <w:widowControl/>
        <w:shd w:val="clear" w:color="auto" w:fill="FFFFFF"/>
        <w:spacing w:line="420" w:lineRule="atLeast"/>
        <w:jc w:val="center"/>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第三章  工作程序</w:t>
      </w:r>
    </w:p>
    <w:p w14:paraId="23F03B90"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5229C33A"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第八条  市科学技术局按照《天津市科技计划管理办法》（</w:t>
      </w:r>
      <w:proofErr w:type="gramStart"/>
      <w:r w:rsidRPr="001F6613">
        <w:rPr>
          <w:rFonts w:ascii="宋体" w:eastAsia="宋体" w:hAnsi="宋体" w:cs="宋体" w:hint="eastAsia"/>
          <w:color w:val="000000"/>
          <w:kern w:val="0"/>
          <w:szCs w:val="21"/>
        </w:rPr>
        <w:t>津科计</w:t>
      </w:r>
      <w:proofErr w:type="gramEnd"/>
      <w:r w:rsidRPr="001F6613">
        <w:rPr>
          <w:rFonts w:ascii="宋体" w:eastAsia="宋体" w:hAnsi="宋体" w:cs="宋体" w:hint="eastAsia"/>
          <w:color w:val="000000"/>
          <w:kern w:val="0"/>
          <w:szCs w:val="21"/>
        </w:rPr>
        <w:t>〔2017〕27号）进行组织和管理。</w:t>
      </w:r>
    </w:p>
    <w:p w14:paraId="27335F97"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第九条  发布通知。市科学技术局每年发布企业研发投入后补助项目受理通知。</w:t>
      </w:r>
    </w:p>
    <w:p w14:paraId="78E6DD53"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第十条  企业申报。企业按通知要求，向企业注册地所在区科技主管部门或企业上级主管部门，在线提交本企业研发投入后补助申请和相关佐证材料。</w:t>
      </w:r>
    </w:p>
    <w:p w14:paraId="4BC59F34"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第十一条  初审推荐。各区科技主管部门或企业上级主管部门组织对企业的研发投入后补助申请进行初审。</w:t>
      </w:r>
    </w:p>
    <w:p w14:paraId="77797703"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第十二条  编制补助方案。市科学技术局根据第二章第五条、第六条所述的补助依据和补助标准，编制拟补助的企业名单及补助经费。</w:t>
      </w:r>
    </w:p>
    <w:p w14:paraId="09D7A83A"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第十三条  公示名单。市科学技术局向社会公示拟补助的企业名单及补助经费。</w:t>
      </w:r>
    </w:p>
    <w:p w14:paraId="315D6F8B"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第十四条  批复立项。市科学技术局对公示无异议的补助方案批复立项。</w:t>
      </w:r>
    </w:p>
    <w:p w14:paraId="688D035B"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第十五条  资金拨付。市科学技术局会同市财政局联文下达补助资金计划。补助资金通过转移支付方式下达各区财政的，由各区财政拨付相关企业；补助资金通过其他直接支付方式拨付企业的，由市财政拨付相关企业。</w:t>
      </w:r>
    </w:p>
    <w:p w14:paraId="04C6AE6D"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第十六条  企业取得研发补助经费后，税务部门通过检查调减企业可加计扣除研发费的，由市财政局、市科学技术局追回调减研发费对应的研发补助经费。</w:t>
      </w:r>
    </w:p>
    <w:p w14:paraId="551E427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第十七条  各企业应按照有关规定，严格区分正常的生产成本费用支出和研发费用支出，依法如实填报研发经费支出数额，对弄虚作假手段骗取补助资金的，将按照相关规定纳入失信行为记录，追回财政资金。对涉及违法的企业，追究其法律责任。</w:t>
      </w:r>
    </w:p>
    <w:p w14:paraId="04E7E7C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第十八条  我市智能科技重点企业可按照市政府办公厅印发的《天津市关于加快推进智能科技产业发展的若干政策》（津政办发〔2018〕9号）规定享受年度研发费用奖励，不再重复给予补助。</w:t>
      </w:r>
    </w:p>
    <w:p w14:paraId="4FB2B6DF"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w:t>
      </w:r>
    </w:p>
    <w:p w14:paraId="161E6819" w14:textId="77777777" w:rsidR="001F6613" w:rsidRPr="001F6613" w:rsidRDefault="001F6613" w:rsidP="001F6613">
      <w:pPr>
        <w:widowControl/>
        <w:shd w:val="clear" w:color="auto" w:fill="FFFFFF"/>
        <w:spacing w:line="420" w:lineRule="atLeast"/>
        <w:jc w:val="center"/>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第四章  附则</w:t>
      </w:r>
    </w:p>
    <w:p w14:paraId="278C4DD1"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lastRenderedPageBreak/>
        <w:t xml:space="preserve">　　</w:t>
      </w:r>
    </w:p>
    <w:p w14:paraId="4C921062"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第十九条  本办法自颁布之日起执行，有效期至2020年12月31日。</w:t>
      </w:r>
    </w:p>
    <w:p w14:paraId="1A8B680E" w14:textId="77777777" w:rsidR="001F6613" w:rsidRPr="001F6613" w:rsidRDefault="001F6613" w:rsidP="001F6613">
      <w:pPr>
        <w:widowControl/>
        <w:shd w:val="clear" w:color="auto" w:fill="FFFFFF"/>
        <w:spacing w:line="420" w:lineRule="atLeast"/>
        <w:jc w:val="left"/>
        <w:rPr>
          <w:rFonts w:ascii="宋体" w:eastAsia="宋体" w:hAnsi="宋体" w:cs="宋体" w:hint="eastAsia"/>
          <w:color w:val="000000"/>
          <w:kern w:val="0"/>
          <w:szCs w:val="21"/>
        </w:rPr>
      </w:pPr>
      <w:r w:rsidRPr="001F6613">
        <w:rPr>
          <w:rFonts w:ascii="宋体" w:eastAsia="宋体" w:hAnsi="宋体" w:cs="宋体" w:hint="eastAsia"/>
          <w:color w:val="000000"/>
          <w:kern w:val="0"/>
          <w:szCs w:val="21"/>
        </w:rPr>
        <w:t xml:space="preserve">　　第二十条  本办法由市科学技术局负责解释。</w:t>
      </w:r>
    </w:p>
    <w:p w14:paraId="59227E67" w14:textId="77777777" w:rsidR="00D14757" w:rsidRPr="001F6613" w:rsidRDefault="00D14757"/>
    <w:sectPr w:rsidR="00D14757" w:rsidRPr="001F66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F00D7" w14:textId="77777777" w:rsidR="00DE0008" w:rsidRDefault="00DE0008" w:rsidP="001F6613">
      <w:r>
        <w:separator/>
      </w:r>
    </w:p>
  </w:endnote>
  <w:endnote w:type="continuationSeparator" w:id="0">
    <w:p w14:paraId="55287133" w14:textId="77777777" w:rsidR="00DE0008" w:rsidRDefault="00DE0008" w:rsidP="001F6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E8AA68" w14:textId="77777777" w:rsidR="00DE0008" w:rsidRDefault="00DE0008" w:rsidP="001F6613">
      <w:r>
        <w:separator/>
      </w:r>
    </w:p>
  </w:footnote>
  <w:footnote w:type="continuationSeparator" w:id="0">
    <w:p w14:paraId="1883B925" w14:textId="77777777" w:rsidR="00DE0008" w:rsidRDefault="00DE0008" w:rsidP="001F66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EC"/>
    <w:rsid w:val="001F6613"/>
    <w:rsid w:val="00571BEC"/>
    <w:rsid w:val="00D14757"/>
    <w:rsid w:val="00DE0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E4380"/>
  <w15:chartTrackingRefBased/>
  <w15:docId w15:val="{EB84D62B-2D3A-4653-B9CE-16120378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661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F6613"/>
    <w:rPr>
      <w:sz w:val="18"/>
      <w:szCs w:val="18"/>
    </w:rPr>
  </w:style>
  <w:style w:type="paragraph" w:styleId="a5">
    <w:name w:val="footer"/>
    <w:basedOn w:val="a"/>
    <w:link w:val="a6"/>
    <w:uiPriority w:val="99"/>
    <w:unhideWhenUsed/>
    <w:rsid w:val="001F6613"/>
    <w:pPr>
      <w:tabs>
        <w:tab w:val="center" w:pos="4153"/>
        <w:tab w:val="right" w:pos="8306"/>
      </w:tabs>
      <w:snapToGrid w:val="0"/>
      <w:jc w:val="left"/>
    </w:pPr>
    <w:rPr>
      <w:sz w:val="18"/>
      <w:szCs w:val="18"/>
    </w:rPr>
  </w:style>
  <w:style w:type="character" w:customStyle="1" w:styleId="a6">
    <w:name w:val="页脚 字符"/>
    <w:basedOn w:val="a0"/>
    <w:link w:val="a5"/>
    <w:uiPriority w:val="99"/>
    <w:rsid w:val="001F66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2637840">
      <w:bodyDiv w:val="1"/>
      <w:marLeft w:val="0"/>
      <w:marRight w:val="0"/>
      <w:marTop w:val="0"/>
      <w:marBottom w:val="0"/>
      <w:divBdr>
        <w:top w:val="none" w:sz="0" w:space="0" w:color="auto"/>
        <w:left w:val="none" w:sz="0" w:space="0" w:color="auto"/>
        <w:bottom w:val="none" w:sz="0" w:space="0" w:color="auto"/>
        <w:right w:val="none" w:sz="0" w:space="0" w:color="auto"/>
      </w:divBdr>
      <w:divsChild>
        <w:div w:id="1313560365">
          <w:marLeft w:val="0"/>
          <w:marRight w:val="0"/>
          <w:marTop w:val="300"/>
          <w:marBottom w:val="150"/>
          <w:divBdr>
            <w:top w:val="none" w:sz="0" w:space="0" w:color="auto"/>
            <w:left w:val="none" w:sz="0" w:space="0" w:color="auto"/>
            <w:bottom w:val="none" w:sz="0" w:space="0" w:color="auto"/>
            <w:right w:val="none" w:sz="0" w:space="0" w:color="auto"/>
          </w:divBdr>
        </w:div>
        <w:div w:id="1897742988">
          <w:marLeft w:val="0"/>
          <w:marRight w:val="0"/>
          <w:marTop w:val="100"/>
          <w:marBottom w:val="100"/>
          <w:divBdr>
            <w:top w:val="none" w:sz="0" w:space="0" w:color="auto"/>
            <w:left w:val="none" w:sz="0" w:space="0" w:color="auto"/>
            <w:bottom w:val="none" w:sz="0" w:space="0" w:color="auto"/>
            <w:right w:val="none" w:sz="0" w:space="0" w:color="auto"/>
          </w:divBdr>
        </w:div>
        <w:div w:id="480737581">
          <w:marLeft w:val="0"/>
          <w:marRight w:val="0"/>
          <w:marTop w:val="150"/>
          <w:marBottom w:val="150"/>
          <w:divBdr>
            <w:top w:val="single" w:sz="6" w:space="0" w:color="999999"/>
            <w:left w:val="none" w:sz="0" w:space="0" w:color="auto"/>
            <w:bottom w:val="none" w:sz="0" w:space="0" w:color="auto"/>
            <w:right w:val="none" w:sz="0" w:space="0" w:color="auto"/>
          </w:divBdr>
        </w:div>
        <w:div w:id="1451046907">
          <w:marLeft w:val="4500"/>
          <w:marRight w:val="0"/>
          <w:marTop w:val="0"/>
          <w:marBottom w:val="0"/>
          <w:divBdr>
            <w:top w:val="none" w:sz="0" w:space="6" w:color="auto"/>
            <w:left w:val="none" w:sz="0" w:space="0" w:color="auto"/>
            <w:bottom w:val="none" w:sz="0" w:space="0" w:color="auto"/>
            <w:right w:val="none" w:sz="0" w:space="0" w:color="auto"/>
          </w:divBdr>
        </w:div>
        <w:div w:id="1212839433">
          <w:marLeft w:val="0"/>
          <w:marRight w:val="0"/>
          <w:marTop w:val="100"/>
          <w:marBottom w:val="150"/>
          <w:divBdr>
            <w:top w:val="none" w:sz="0" w:space="8" w:color="auto"/>
            <w:left w:val="none" w:sz="0" w:space="8" w:color="auto"/>
            <w:bottom w:val="none" w:sz="0" w:space="8" w:color="auto"/>
            <w:right w:val="none" w:sz="0" w:space="8" w:color="auto"/>
          </w:divBdr>
          <w:divsChild>
            <w:div w:id="84590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doZoom(14,23)" TargetMode="External"/><Relationship Id="rId13" Type="http://schemas.openxmlformats.org/officeDocument/2006/relationships/image" Target="media/image4.gif"/><Relationship Id="rId3" Type="http://schemas.openxmlformats.org/officeDocument/2006/relationships/webSettings" Target="webSettings.xml"/><Relationship Id="rId7" Type="http://schemas.openxmlformats.org/officeDocument/2006/relationships/image" Target="media/image1.gif"/><Relationship Id="rId12" Type="http://schemas.openxmlformats.org/officeDocument/2006/relationships/hyperlink" Target="javascript:d=document;window.external.AddFavorite(''+d.location.href+'',%20''+d.titl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javascript:doZoom(12,18)" TargetMode="External"/><Relationship Id="rId11" Type="http://schemas.openxmlformats.org/officeDocument/2006/relationships/image" Target="media/image3.gif"/><Relationship Id="rId5" Type="http://schemas.openxmlformats.org/officeDocument/2006/relationships/endnotes" Target="endnotes.xml"/><Relationship Id="rId15" Type="http://schemas.openxmlformats.org/officeDocument/2006/relationships/image" Target="media/image5.gif"/><Relationship Id="rId10" Type="http://schemas.openxmlformats.org/officeDocument/2006/relationships/hyperlink" Target="javascript:doZoom(16,26)" TargetMode="External"/><Relationship Id="rId4" Type="http://schemas.openxmlformats.org/officeDocument/2006/relationships/footnotes" Target="footnotes.xml"/><Relationship Id="rId9" Type="http://schemas.openxmlformats.org/officeDocument/2006/relationships/image" Target="media/image2.gif"/><Relationship Id="rId14" Type="http://schemas.openxmlformats.org/officeDocument/2006/relationships/hyperlink" Target="javascript:window.prin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1927</Characters>
  <Application>Microsoft Office Word</Application>
  <DocSecurity>0</DocSecurity>
  <Lines>16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2018-12-20T02:20:00Z</dcterms:created>
  <dcterms:modified xsi:type="dcterms:W3CDTF">2018-12-20T02:20:00Z</dcterms:modified>
</cp:coreProperties>
</file>