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5" w:type="dxa"/>
        <w:shd w:val="clear" w:color="auto" w:fill="FBDDC3"/>
        <w:tblCellMar>
          <w:top w:w="10" w:type="dxa"/>
          <w:left w:w="10" w:type="dxa"/>
          <w:bottom w:w="10" w:type="dxa"/>
          <w:right w:w="10" w:type="dxa"/>
        </w:tblCellMar>
        <w:tblLook w:val="04A0" w:firstRow="1" w:lastRow="0" w:firstColumn="1" w:lastColumn="0" w:noHBand="0" w:noVBand="1"/>
      </w:tblPr>
      <w:tblGrid>
        <w:gridCol w:w="1241"/>
        <w:gridCol w:w="2772"/>
        <w:gridCol w:w="1236"/>
        <w:gridCol w:w="2226"/>
      </w:tblGrid>
      <w:tr w:rsidR="00186B14" w:rsidRPr="00186B14" w:rsidTr="00186B14">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186B14" w:rsidRPr="00186B14" w:rsidRDefault="00186B14" w:rsidP="00186B14">
            <w:pPr>
              <w:widowControl/>
              <w:spacing w:line="375" w:lineRule="atLeast"/>
              <w:ind w:firstLine="300"/>
              <w:jc w:val="left"/>
              <w:rPr>
                <w:rFonts w:ascii="微软雅黑" w:eastAsia="微软雅黑" w:hAnsi="微软雅黑" w:cs="宋体"/>
                <w:color w:val="333333"/>
                <w:kern w:val="0"/>
                <w:sz w:val="18"/>
                <w:szCs w:val="18"/>
              </w:rPr>
            </w:pPr>
            <w:r w:rsidRPr="00186B14">
              <w:rPr>
                <w:rFonts w:ascii="微软雅黑" w:eastAsia="微软雅黑" w:hAnsi="微软雅黑" w:cs="宋体" w:hint="eastAsia"/>
                <w:b/>
                <w:bCs/>
                <w:color w:val="333333"/>
                <w:kern w:val="0"/>
                <w:sz w:val="18"/>
                <w:szCs w:val="18"/>
              </w:rPr>
              <w:t>索 引 号：</w:t>
            </w:r>
          </w:p>
        </w:tc>
        <w:tc>
          <w:tcPr>
            <w:tcW w:w="4500" w:type="dxa"/>
            <w:shd w:val="clear" w:color="auto" w:fill="FFFFFF"/>
            <w:tcMar>
              <w:top w:w="0" w:type="dxa"/>
              <w:left w:w="0" w:type="dxa"/>
              <w:bottom w:w="0" w:type="dxa"/>
              <w:right w:w="0" w:type="dxa"/>
            </w:tcMar>
            <w:vAlign w:val="center"/>
            <w:hideMark/>
          </w:tcPr>
          <w:p w:rsidR="00186B14" w:rsidRPr="00186B14" w:rsidRDefault="00186B14" w:rsidP="00186B14">
            <w:pPr>
              <w:widowControl/>
              <w:spacing w:line="375" w:lineRule="atLeast"/>
              <w:ind w:firstLine="15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014152478/2013-00008</w:t>
            </w:r>
          </w:p>
        </w:tc>
        <w:tc>
          <w:tcPr>
            <w:tcW w:w="1500" w:type="dxa"/>
            <w:shd w:val="clear" w:color="auto" w:fill="FFF0CF"/>
            <w:tcMar>
              <w:top w:w="0" w:type="dxa"/>
              <w:left w:w="0" w:type="dxa"/>
              <w:bottom w:w="0" w:type="dxa"/>
              <w:right w:w="0" w:type="dxa"/>
            </w:tcMar>
            <w:vAlign w:val="center"/>
            <w:hideMark/>
          </w:tcPr>
          <w:p w:rsidR="00186B14" w:rsidRPr="00186B14" w:rsidRDefault="00186B14" w:rsidP="00186B14">
            <w:pPr>
              <w:widowControl/>
              <w:spacing w:line="375" w:lineRule="atLeast"/>
              <w:ind w:firstLine="30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b/>
                <w:bCs/>
                <w:color w:val="333333"/>
                <w:kern w:val="0"/>
                <w:sz w:val="18"/>
                <w:szCs w:val="18"/>
              </w:rPr>
              <w:t>文    号：</w:t>
            </w:r>
          </w:p>
        </w:tc>
        <w:tc>
          <w:tcPr>
            <w:tcW w:w="4500" w:type="dxa"/>
            <w:shd w:val="clear" w:color="auto" w:fill="FFFFFF"/>
            <w:tcMar>
              <w:top w:w="0" w:type="dxa"/>
              <w:left w:w="0" w:type="dxa"/>
              <w:bottom w:w="0" w:type="dxa"/>
              <w:right w:w="0" w:type="dxa"/>
            </w:tcMar>
            <w:vAlign w:val="center"/>
            <w:hideMark/>
          </w:tcPr>
          <w:p w:rsidR="00186B14" w:rsidRPr="00186B14" w:rsidRDefault="00186B14" w:rsidP="00186B14">
            <w:pPr>
              <w:widowControl/>
              <w:spacing w:line="375" w:lineRule="atLeast"/>
              <w:ind w:firstLine="15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姑苏人社〔2013〕66号</w:t>
            </w:r>
          </w:p>
        </w:tc>
      </w:tr>
      <w:tr w:rsidR="00186B14" w:rsidRPr="00186B14" w:rsidTr="00186B14">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186B14" w:rsidRPr="00186B14" w:rsidRDefault="00186B14" w:rsidP="00186B14">
            <w:pPr>
              <w:widowControl/>
              <w:spacing w:line="375" w:lineRule="atLeast"/>
              <w:ind w:firstLine="30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b/>
                <w:bCs/>
                <w:color w:val="333333"/>
                <w:kern w:val="0"/>
                <w:sz w:val="18"/>
                <w:szCs w:val="18"/>
              </w:rPr>
              <w:t>发布机构：</w:t>
            </w:r>
          </w:p>
        </w:tc>
        <w:tc>
          <w:tcPr>
            <w:tcW w:w="4500" w:type="dxa"/>
            <w:shd w:val="clear" w:color="auto" w:fill="FFFFFF"/>
            <w:tcMar>
              <w:top w:w="0" w:type="dxa"/>
              <w:left w:w="0" w:type="dxa"/>
              <w:bottom w:w="0" w:type="dxa"/>
              <w:right w:w="0" w:type="dxa"/>
            </w:tcMar>
            <w:vAlign w:val="center"/>
            <w:hideMark/>
          </w:tcPr>
          <w:p w:rsidR="00186B14" w:rsidRPr="00186B14" w:rsidRDefault="00186B14" w:rsidP="00186B14">
            <w:pPr>
              <w:widowControl/>
              <w:spacing w:line="375" w:lineRule="atLeast"/>
              <w:ind w:firstLine="15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人力资源和社会保障局</w:t>
            </w:r>
          </w:p>
        </w:tc>
        <w:tc>
          <w:tcPr>
            <w:tcW w:w="1500" w:type="dxa"/>
            <w:shd w:val="clear" w:color="auto" w:fill="FFF0CF"/>
            <w:tcMar>
              <w:top w:w="0" w:type="dxa"/>
              <w:left w:w="0" w:type="dxa"/>
              <w:bottom w:w="0" w:type="dxa"/>
              <w:right w:w="0" w:type="dxa"/>
            </w:tcMar>
            <w:vAlign w:val="center"/>
            <w:hideMark/>
          </w:tcPr>
          <w:p w:rsidR="00186B14" w:rsidRPr="00186B14" w:rsidRDefault="00186B14" w:rsidP="00186B14">
            <w:pPr>
              <w:widowControl/>
              <w:spacing w:line="375" w:lineRule="atLeast"/>
              <w:ind w:firstLine="30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b/>
                <w:bCs/>
                <w:color w:val="333333"/>
                <w:kern w:val="0"/>
                <w:sz w:val="18"/>
                <w:szCs w:val="18"/>
              </w:rPr>
              <w:t>发布日期：</w:t>
            </w:r>
          </w:p>
        </w:tc>
        <w:tc>
          <w:tcPr>
            <w:tcW w:w="0" w:type="auto"/>
            <w:shd w:val="clear" w:color="auto" w:fill="FFFFFF"/>
            <w:tcMar>
              <w:top w:w="0" w:type="dxa"/>
              <w:left w:w="0" w:type="dxa"/>
              <w:bottom w:w="0" w:type="dxa"/>
              <w:right w:w="0" w:type="dxa"/>
            </w:tcMar>
            <w:vAlign w:val="center"/>
            <w:hideMark/>
          </w:tcPr>
          <w:p w:rsidR="00186B14" w:rsidRPr="00186B14" w:rsidRDefault="00186B14" w:rsidP="00186B14">
            <w:pPr>
              <w:widowControl/>
              <w:spacing w:line="375" w:lineRule="atLeast"/>
              <w:ind w:firstLine="15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2013-10-10</w:t>
            </w:r>
          </w:p>
        </w:tc>
      </w:tr>
      <w:tr w:rsidR="00186B14" w:rsidRPr="00186B14" w:rsidTr="00186B14">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186B14" w:rsidRPr="00186B14" w:rsidRDefault="00186B14" w:rsidP="00186B14">
            <w:pPr>
              <w:widowControl/>
              <w:spacing w:line="375" w:lineRule="atLeast"/>
              <w:ind w:firstLine="30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b/>
                <w:bCs/>
                <w:color w:val="333333"/>
                <w:kern w:val="0"/>
                <w:sz w:val="18"/>
                <w:szCs w:val="18"/>
              </w:rPr>
              <w:t>名    称：</w:t>
            </w:r>
          </w:p>
        </w:tc>
        <w:tc>
          <w:tcPr>
            <w:tcW w:w="0" w:type="auto"/>
            <w:gridSpan w:val="3"/>
            <w:shd w:val="clear" w:color="auto" w:fill="FFFFFF"/>
            <w:tcMar>
              <w:top w:w="0" w:type="dxa"/>
              <w:left w:w="0" w:type="dxa"/>
              <w:bottom w:w="0" w:type="dxa"/>
              <w:right w:w="0" w:type="dxa"/>
            </w:tcMar>
            <w:vAlign w:val="center"/>
            <w:hideMark/>
          </w:tcPr>
          <w:p w:rsidR="00186B14" w:rsidRPr="00186B14" w:rsidRDefault="00186B14" w:rsidP="00186B14">
            <w:pPr>
              <w:widowControl/>
              <w:spacing w:line="375" w:lineRule="atLeast"/>
              <w:ind w:firstLine="15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姑苏区就业创业引导性资金使用管理办法</w:t>
            </w:r>
          </w:p>
        </w:tc>
      </w:tr>
      <w:tr w:rsidR="00186B14" w:rsidRPr="00186B14" w:rsidTr="00186B14">
        <w:trPr>
          <w:trHeight w:val="250"/>
          <w:tblCellSpacing w:w="5" w:type="dxa"/>
          <w:jc w:val="center"/>
        </w:trPr>
        <w:tc>
          <w:tcPr>
            <w:tcW w:w="1500" w:type="dxa"/>
            <w:shd w:val="clear" w:color="auto" w:fill="FFF0CF"/>
            <w:tcMar>
              <w:top w:w="0" w:type="dxa"/>
              <w:left w:w="0" w:type="dxa"/>
              <w:bottom w:w="0" w:type="dxa"/>
              <w:right w:w="0" w:type="dxa"/>
            </w:tcMar>
            <w:vAlign w:val="center"/>
            <w:hideMark/>
          </w:tcPr>
          <w:p w:rsidR="00186B14" w:rsidRPr="00186B14" w:rsidRDefault="00186B14" w:rsidP="00186B14">
            <w:pPr>
              <w:widowControl/>
              <w:spacing w:line="375" w:lineRule="atLeast"/>
              <w:ind w:firstLine="30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b/>
                <w:bCs/>
                <w:color w:val="333333"/>
                <w:kern w:val="0"/>
                <w:sz w:val="18"/>
                <w:szCs w:val="18"/>
              </w:rPr>
              <w:t>信息分类：</w:t>
            </w:r>
          </w:p>
        </w:tc>
        <w:tc>
          <w:tcPr>
            <w:tcW w:w="0" w:type="auto"/>
            <w:gridSpan w:val="3"/>
            <w:shd w:val="clear" w:color="auto" w:fill="FFFFFF"/>
            <w:tcMar>
              <w:top w:w="0" w:type="dxa"/>
              <w:left w:w="0" w:type="dxa"/>
              <w:bottom w:w="0" w:type="dxa"/>
              <w:right w:w="0" w:type="dxa"/>
            </w:tcMar>
            <w:vAlign w:val="center"/>
            <w:hideMark/>
          </w:tcPr>
          <w:p w:rsidR="00186B14" w:rsidRPr="00186B14" w:rsidRDefault="00186B14" w:rsidP="00186B14">
            <w:pPr>
              <w:widowControl/>
              <w:spacing w:line="375" w:lineRule="atLeast"/>
              <w:ind w:firstLine="150"/>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 单位各类业务文件 / 通知</w:t>
            </w:r>
          </w:p>
        </w:tc>
      </w:tr>
      <w:tr w:rsidR="00186B14" w:rsidRPr="00186B14" w:rsidTr="00186B14">
        <w:trPr>
          <w:trHeight w:val="250"/>
          <w:tblCellSpacing w:w="5" w:type="dxa"/>
          <w:jc w:val="center"/>
        </w:trPr>
        <w:tc>
          <w:tcPr>
            <w:tcW w:w="0" w:type="auto"/>
            <w:gridSpan w:val="4"/>
            <w:shd w:val="clear" w:color="auto" w:fill="FFF0CF"/>
            <w:tcMar>
              <w:top w:w="0" w:type="dxa"/>
              <w:left w:w="0" w:type="dxa"/>
              <w:bottom w:w="0" w:type="dxa"/>
              <w:right w:w="0" w:type="dxa"/>
            </w:tcMar>
            <w:vAlign w:val="center"/>
            <w:hideMark/>
          </w:tcPr>
          <w:p w:rsidR="00186B14" w:rsidRPr="00186B14" w:rsidRDefault="00186B14" w:rsidP="00186B14">
            <w:pPr>
              <w:widowControl/>
              <w:spacing w:line="375" w:lineRule="atLeast"/>
              <w:ind w:firstLine="300"/>
              <w:jc w:val="center"/>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b/>
                <w:bCs/>
                <w:color w:val="333333"/>
                <w:kern w:val="0"/>
                <w:sz w:val="18"/>
                <w:szCs w:val="18"/>
              </w:rPr>
              <w:t>公开内容</w:t>
            </w:r>
          </w:p>
        </w:tc>
      </w:tr>
    </w:tbl>
    <w:p w:rsidR="00186B14" w:rsidRPr="00186B14" w:rsidRDefault="00186B14" w:rsidP="00186B14">
      <w:pPr>
        <w:widowControl/>
        <w:jc w:val="left"/>
        <w:rPr>
          <w:rFonts w:ascii="宋体" w:eastAsia="宋体" w:hAnsi="宋体" w:cs="宋体"/>
          <w:vanish/>
          <w:kern w:val="0"/>
          <w:sz w:val="24"/>
          <w:szCs w:val="24"/>
        </w:rPr>
      </w:pPr>
    </w:p>
    <w:tbl>
      <w:tblPr>
        <w:tblW w:w="4500" w:type="pct"/>
        <w:jc w:val="center"/>
        <w:tblCellSpacing w:w="5" w:type="dxa"/>
        <w:shd w:val="clear" w:color="auto" w:fill="FBDDC3"/>
        <w:tblCellMar>
          <w:top w:w="10" w:type="dxa"/>
          <w:left w:w="10" w:type="dxa"/>
          <w:bottom w:w="10" w:type="dxa"/>
          <w:right w:w="10" w:type="dxa"/>
        </w:tblCellMar>
        <w:tblLook w:val="04A0" w:firstRow="1" w:lastRow="0" w:firstColumn="1" w:lastColumn="0" w:noHBand="0" w:noVBand="1"/>
      </w:tblPr>
      <w:tblGrid>
        <w:gridCol w:w="7475"/>
      </w:tblGrid>
      <w:tr w:rsidR="00186B14" w:rsidRPr="00186B14" w:rsidTr="00186B14">
        <w:trPr>
          <w:trHeight w:val="450"/>
          <w:tblCellSpacing w:w="5" w:type="dxa"/>
          <w:jc w:val="center"/>
        </w:trPr>
        <w:tc>
          <w:tcPr>
            <w:tcW w:w="0" w:type="auto"/>
            <w:shd w:val="clear" w:color="auto" w:fill="FFFFFF"/>
            <w:tcMar>
              <w:top w:w="120" w:type="dxa"/>
              <w:left w:w="0" w:type="dxa"/>
              <w:bottom w:w="0" w:type="dxa"/>
              <w:right w:w="0" w:type="dxa"/>
            </w:tcMar>
            <w:vAlign w:val="center"/>
            <w:hideMark/>
          </w:tcPr>
          <w:p w:rsidR="00186B14" w:rsidRPr="00186B14" w:rsidRDefault="00186B14" w:rsidP="00186B14">
            <w:pPr>
              <w:widowControl/>
              <w:jc w:val="center"/>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b/>
                <w:bCs/>
                <w:color w:val="FF0000"/>
                <w:kern w:val="0"/>
                <w:sz w:val="27"/>
                <w:szCs w:val="27"/>
              </w:rPr>
              <w:t>姑苏区就业创业引导性资金使用管理办法</w:t>
            </w:r>
          </w:p>
        </w:tc>
      </w:tr>
      <w:tr w:rsidR="00186B14" w:rsidRPr="00186B14" w:rsidTr="00186B14">
        <w:trPr>
          <w:tblCellSpacing w:w="5" w:type="dxa"/>
          <w:jc w:val="center"/>
        </w:trPr>
        <w:tc>
          <w:tcPr>
            <w:tcW w:w="0" w:type="auto"/>
            <w:shd w:val="clear" w:color="auto" w:fill="FFFFFF"/>
            <w:tcMar>
              <w:top w:w="150" w:type="dxa"/>
              <w:left w:w="150" w:type="dxa"/>
              <w:bottom w:w="150" w:type="dxa"/>
              <w:right w:w="150" w:type="dxa"/>
            </w:tcMar>
            <w:hideMark/>
          </w:tcPr>
          <w:p w:rsidR="00186B14" w:rsidRPr="00186B14" w:rsidRDefault="00186B14" w:rsidP="00186B14">
            <w:pPr>
              <w:widowControl/>
              <w:jc w:val="center"/>
              <w:rPr>
                <w:rFonts w:ascii="微软雅黑" w:eastAsia="微软雅黑" w:hAnsi="微软雅黑" w:cs="宋体" w:hint="eastAsia"/>
                <w:color w:val="333333"/>
                <w:kern w:val="0"/>
                <w:sz w:val="18"/>
                <w:szCs w:val="18"/>
              </w:rPr>
            </w:pPr>
          </w:p>
        </w:tc>
      </w:tr>
      <w:tr w:rsidR="00186B14" w:rsidRPr="00186B14" w:rsidTr="00186B14">
        <w:trPr>
          <w:trHeight w:val="5000"/>
          <w:tblCellSpacing w:w="5" w:type="dxa"/>
          <w:jc w:val="center"/>
        </w:trPr>
        <w:tc>
          <w:tcPr>
            <w:tcW w:w="0" w:type="auto"/>
            <w:shd w:val="clear" w:color="auto" w:fill="FFFFFF"/>
            <w:tcMar>
              <w:top w:w="150" w:type="dxa"/>
              <w:left w:w="150" w:type="dxa"/>
              <w:bottom w:w="150" w:type="dxa"/>
              <w:right w:w="150" w:type="dxa"/>
            </w:tcMar>
            <w:hideMark/>
          </w:tcPr>
          <w:p w:rsidR="00186B14" w:rsidRPr="00186B14" w:rsidRDefault="00186B14" w:rsidP="00186B14">
            <w:pPr>
              <w:widowControl/>
              <w:jc w:val="left"/>
              <w:rPr>
                <w:rFonts w:ascii="微软雅黑" w:eastAsia="微软雅黑" w:hAnsi="微软雅黑" w:cs="宋体"/>
                <w:color w:val="333333"/>
                <w:kern w:val="0"/>
                <w:sz w:val="18"/>
                <w:szCs w:val="18"/>
              </w:rPr>
            </w:pPr>
            <w:r w:rsidRPr="00186B14">
              <w:rPr>
                <w:rFonts w:ascii="微软雅黑" w:eastAsia="微软雅黑" w:hAnsi="微软雅黑" w:cs="宋体" w:hint="eastAsia"/>
                <w:color w:val="333333"/>
                <w:kern w:val="0"/>
                <w:sz w:val="18"/>
                <w:szCs w:val="18"/>
              </w:rPr>
              <w:t> 就业是民生之本，创业是就业之源，为进一步推动就业，鼓励创业，建立促进就业创业工作长效机制，特制定《姑苏区就业创业引导性资金管理使用办法》。</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第一章 总则</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第一条 为贯彻落实十八大精神，推动实现更高质量的就业，根据《中华人民共和国就业促进法》以及省、市关于“鼓励多渠道多形式就业，促进创业带动就业”的总体要求，强化就业创业指导与服务，营造良好的就业创业环境，实现就业安民，创业富民的</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目标，特设立“姑苏区就业创业引导性资金”（以下简称“就业创业资金”）。</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第二条 就业创业资金的使用范围为姑苏区。</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第三条 设立就业创业资金，主要用于引导、援助市民就业和鼓励、扶持市民创业等；每年度由区</w:t>
            </w:r>
            <w:proofErr w:type="gramStart"/>
            <w:r w:rsidRPr="00186B14">
              <w:rPr>
                <w:rFonts w:ascii="微软雅黑" w:eastAsia="微软雅黑" w:hAnsi="微软雅黑" w:cs="宋体" w:hint="eastAsia"/>
                <w:color w:val="333333"/>
                <w:kern w:val="0"/>
                <w:sz w:val="18"/>
                <w:szCs w:val="18"/>
              </w:rPr>
              <w:t>人社局</w:t>
            </w:r>
            <w:proofErr w:type="gramEnd"/>
            <w:r w:rsidRPr="00186B14">
              <w:rPr>
                <w:rFonts w:ascii="微软雅黑" w:eastAsia="微软雅黑" w:hAnsi="微软雅黑" w:cs="宋体" w:hint="eastAsia"/>
                <w:color w:val="333333"/>
                <w:kern w:val="0"/>
                <w:sz w:val="18"/>
                <w:szCs w:val="18"/>
              </w:rPr>
              <w:t>根据本区、各街道推动市民就业创业工作目标、实际效果和发展需求等情况，进行综合评估，提出年度资金额度，由区财政局核定后列入年度预算，建立正常增长机制。</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 </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第二章 就业创业资金使用</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第四条 就业创业资金使用原则</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符合国家有关法律、法规和财务管理制度，遵循专款专用、突出重点、推进实效、配套使用的原则。</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第五条 就业创业资金使用范围</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主要用于推动就业创业工作的开展；举办援助就业、扶持创业的各项大型活动，如现场招聘会、春风行动、创业文化节等；以及为提升协理员队伍素质，组织参加的资质考核、开展的各类培训，此外，还包括建立市级创业孵化基地，省级大学生创业示范园等。</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1．就业援助服务工作。包括为辖区内劳动者、企业开发就业岗位，提供劳动力，开展职业指导，落实各项就业优惠政策等。主要涉及新增就业岗位，尤其是大学生就业岗位，开发公益性岗位，援助困难弱势群体实现就业等工作目标。</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2．创业扶持服务工作。包括开发创业项目，开展创业培训、融资咨询，建立创业孵化基地，后续跟踪指导等以及小额担保贷款贴息等各项政策扶持。主要涉及推荐创业项目，成功转换率，参加创业培训人员，新增创业人员跟踪服务，创业带动就业，培育创业典型，发放小额担保贷款等工作目标。</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3．建立再就业援助基地、创业见习基地工作。按照《姑苏区就业援助基地、创业见习基地认定办法》，建立区、街道两级再就业援助基地、创业见习基地，年底对于贡献度大的基地予以表彰。</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第三章 配套资金</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第六条 上述建立创业孵化基地，各街道可根据实际，采用自建或改建、利用或吸引社会现有资源投资等各种形式建立一定规模的创业孵化基地，对于涉及到的建设经费及房租补贴</w:t>
            </w:r>
            <w:r w:rsidRPr="00186B14">
              <w:rPr>
                <w:rFonts w:ascii="微软雅黑" w:eastAsia="微软雅黑" w:hAnsi="微软雅黑" w:cs="宋体" w:hint="eastAsia"/>
                <w:color w:val="333333"/>
                <w:kern w:val="0"/>
                <w:sz w:val="18"/>
                <w:szCs w:val="18"/>
              </w:rPr>
              <w:lastRenderedPageBreak/>
              <w:t>需区级配套的，基地标准及街道出资方式需符合《苏州市区创业引导性资金使用管理办法》（</w:t>
            </w:r>
            <w:proofErr w:type="gramStart"/>
            <w:r w:rsidRPr="00186B14">
              <w:rPr>
                <w:rFonts w:ascii="微软雅黑" w:eastAsia="微软雅黑" w:hAnsi="微软雅黑" w:cs="宋体" w:hint="eastAsia"/>
                <w:color w:val="333333"/>
                <w:kern w:val="0"/>
                <w:sz w:val="18"/>
                <w:szCs w:val="18"/>
              </w:rPr>
              <w:t>苏府办</w:t>
            </w:r>
            <w:proofErr w:type="gramEnd"/>
            <w:r w:rsidRPr="00186B14">
              <w:rPr>
                <w:rFonts w:ascii="微软雅黑" w:eastAsia="微软雅黑" w:hAnsi="微软雅黑" w:cs="宋体" w:hint="eastAsia"/>
                <w:color w:val="333333"/>
                <w:kern w:val="0"/>
                <w:sz w:val="18"/>
                <w:szCs w:val="18"/>
              </w:rPr>
              <w:t>〔2010〕119号）的规定。原则上，街道资金到位后，区级就业创业资金按街道出资的三分之一予以配套。</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区自建的创业孵化基地，涉及到建设经费及房租补贴的，同样需要按照《苏州市区创业引导性资金使用管理办法》（</w:t>
            </w:r>
            <w:proofErr w:type="gramStart"/>
            <w:r w:rsidRPr="00186B14">
              <w:rPr>
                <w:rFonts w:ascii="微软雅黑" w:eastAsia="微软雅黑" w:hAnsi="微软雅黑" w:cs="宋体" w:hint="eastAsia"/>
                <w:color w:val="333333"/>
                <w:kern w:val="0"/>
                <w:sz w:val="18"/>
                <w:szCs w:val="18"/>
              </w:rPr>
              <w:t>苏府办</w:t>
            </w:r>
            <w:proofErr w:type="gramEnd"/>
            <w:r w:rsidRPr="00186B14">
              <w:rPr>
                <w:rFonts w:ascii="微软雅黑" w:eastAsia="微软雅黑" w:hAnsi="微软雅黑" w:cs="宋体" w:hint="eastAsia"/>
                <w:color w:val="333333"/>
                <w:kern w:val="0"/>
                <w:sz w:val="18"/>
                <w:szCs w:val="18"/>
              </w:rPr>
              <w:t>〔2010〕119号）的规定，从区就业创业资金中予以配套。</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第七条 街道出资的资金须按规定筹集和使用，并经评估符合条件。</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 </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第四章 工作经费补贴</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第八条 对街道完成工作目标予以相应的工作经费补贴。工作经费补贴采取半年度预发，年终考核发放的方式。每年由区</w:t>
            </w:r>
            <w:proofErr w:type="gramStart"/>
            <w:r w:rsidRPr="00186B14">
              <w:rPr>
                <w:rFonts w:ascii="微软雅黑" w:eastAsia="微软雅黑" w:hAnsi="微软雅黑" w:cs="宋体" w:hint="eastAsia"/>
                <w:color w:val="333333"/>
                <w:kern w:val="0"/>
                <w:sz w:val="18"/>
                <w:szCs w:val="18"/>
              </w:rPr>
              <w:t>人社局</w:t>
            </w:r>
            <w:proofErr w:type="gramEnd"/>
            <w:r w:rsidRPr="00186B14">
              <w:rPr>
                <w:rFonts w:ascii="微软雅黑" w:eastAsia="微软雅黑" w:hAnsi="微软雅黑" w:cs="宋体" w:hint="eastAsia"/>
                <w:color w:val="333333"/>
                <w:kern w:val="0"/>
                <w:sz w:val="18"/>
                <w:szCs w:val="18"/>
              </w:rPr>
              <w:t>依据市、区两级政府实事工程具体要求，年初下达工作任务，年中抽查完成情况后预发部分金额，年底根据实际完成情况予以补足。</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第九条 具体工作性经费补贴的额度由区</w:t>
            </w:r>
            <w:proofErr w:type="gramStart"/>
            <w:r w:rsidRPr="00186B14">
              <w:rPr>
                <w:rFonts w:ascii="微软雅黑" w:eastAsia="微软雅黑" w:hAnsi="微软雅黑" w:cs="宋体" w:hint="eastAsia"/>
                <w:color w:val="333333"/>
                <w:kern w:val="0"/>
                <w:sz w:val="18"/>
                <w:szCs w:val="18"/>
              </w:rPr>
              <w:t>人社局</w:t>
            </w:r>
            <w:proofErr w:type="gramEnd"/>
            <w:r w:rsidRPr="00186B14">
              <w:rPr>
                <w:rFonts w:ascii="微软雅黑" w:eastAsia="微软雅黑" w:hAnsi="微软雅黑" w:cs="宋体" w:hint="eastAsia"/>
                <w:color w:val="333333"/>
                <w:kern w:val="0"/>
                <w:sz w:val="18"/>
                <w:szCs w:val="18"/>
              </w:rPr>
              <w:t>根据年度就业创业资金规模研究确定，并报分管区长审批，区就业、创业工作领导小组备案后下拨。</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 </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第五章 资金管理与监督</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第十条 各街道、社区要认真做好就业创业资金的管理,专款专用，不得挪作他用，并按规定向区</w:t>
            </w:r>
            <w:proofErr w:type="gramStart"/>
            <w:r w:rsidRPr="00186B14">
              <w:rPr>
                <w:rFonts w:ascii="微软雅黑" w:eastAsia="微软雅黑" w:hAnsi="微软雅黑" w:cs="宋体" w:hint="eastAsia"/>
                <w:color w:val="333333"/>
                <w:kern w:val="0"/>
                <w:sz w:val="18"/>
                <w:szCs w:val="18"/>
              </w:rPr>
              <w:t>人社局</w:t>
            </w:r>
            <w:proofErr w:type="gramEnd"/>
            <w:r w:rsidRPr="00186B14">
              <w:rPr>
                <w:rFonts w:ascii="微软雅黑" w:eastAsia="微软雅黑" w:hAnsi="微软雅黑" w:cs="宋体" w:hint="eastAsia"/>
                <w:color w:val="333333"/>
                <w:kern w:val="0"/>
                <w:sz w:val="18"/>
                <w:szCs w:val="18"/>
              </w:rPr>
              <w:t>报送就业创业专项资金年度资金使用情况和说明，就业创业专项资金使用说明要做到内容完整、数据真实、报送及时。</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第十一条 区</w:t>
            </w:r>
            <w:proofErr w:type="gramStart"/>
            <w:r w:rsidRPr="00186B14">
              <w:rPr>
                <w:rFonts w:ascii="微软雅黑" w:eastAsia="微软雅黑" w:hAnsi="微软雅黑" w:cs="宋体" w:hint="eastAsia"/>
                <w:color w:val="333333"/>
                <w:kern w:val="0"/>
                <w:sz w:val="18"/>
                <w:szCs w:val="18"/>
              </w:rPr>
              <w:t>人社局</w:t>
            </w:r>
            <w:proofErr w:type="gramEnd"/>
            <w:r w:rsidRPr="00186B14">
              <w:rPr>
                <w:rFonts w:ascii="微软雅黑" w:eastAsia="微软雅黑" w:hAnsi="微软雅黑" w:cs="宋体" w:hint="eastAsia"/>
                <w:color w:val="333333"/>
                <w:kern w:val="0"/>
                <w:sz w:val="18"/>
                <w:szCs w:val="18"/>
              </w:rPr>
              <w:t>按季督查工作进度，</w:t>
            </w:r>
            <w:proofErr w:type="gramStart"/>
            <w:r w:rsidRPr="00186B14">
              <w:rPr>
                <w:rFonts w:ascii="微软雅黑" w:eastAsia="微软雅黑" w:hAnsi="微软雅黑" w:cs="宋体" w:hint="eastAsia"/>
                <w:color w:val="333333"/>
                <w:kern w:val="0"/>
                <w:sz w:val="18"/>
                <w:szCs w:val="18"/>
              </w:rPr>
              <w:t>查看台</w:t>
            </w:r>
            <w:proofErr w:type="gramEnd"/>
            <w:r w:rsidRPr="00186B14">
              <w:rPr>
                <w:rFonts w:ascii="微软雅黑" w:eastAsia="微软雅黑" w:hAnsi="微软雅黑" w:cs="宋体" w:hint="eastAsia"/>
                <w:color w:val="333333"/>
                <w:kern w:val="0"/>
                <w:sz w:val="18"/>
                <w:szCs w:val="18"/>
              </w:rPr>
              <w:t>账资料，定期对街道、社区就业创业资金管理使用情况进行检查，同时每年接受市再就业资金、创业引导性资金的专项审查。</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 </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第六章 附则</w:t>
            </w:r>
          </w:p>
          <w:p w:rsidR="00186B14" w:rsidRPr="00186B14" w:rsidRDefault="00186B14" w:rsidP="00186B14">
            <w:pPr>
              <w:widowControl/>
              <w:jc w:val="left"/>
              <w:rPr>
                <w:rFonts w:ascii="微软雅黑" w:eastAsia="微软雅黑" w:hAnsi="微软雅黑" w:cs="宋体" w:hint="eastAsia"/>
                <w:color w:val="333333"/>
                <w:kern w:val="0"/>
                <w:sz w:val="18"/>
                <w:szCs w:val="18"/>
              </w:rPr>
            </w:pPr>
            <w:r w:rsidRPr="00186B14">
              <w:rPr>
                <w:rFonts w:ascii="微软雅黑" w:eastAsia="微软雅黑" w:hAnsi="微软雅黑" w:cs="宋体" w:hint="eastAsia"/>
                <w:color w:val="333333"/>
                <w:kern w:val="0"/>
                <w:sz w:val="18"/>
                <w:szCs w:val="18"/>
              </w:rPr>
              <w:t>第十二条 本办法由区就业、创业领导小组讨论通过，区人力资源和社会保障局负责解释，自印发之日起执行。</w:t>
            </w:r>
          </w:p>
        </w:tc>
      </w:tr>
    </w:tbl>
    <w:p w:rsidR="00C01027" w:rsidRPr="00186B14" w:rsidRDefault="00C01027">
      <w:bookmarkStart w:id="0" w:name="_GoBack"/>
      <w:bookmarkEnd w:id="0"/>
    </w:p>
    <w:sectPr w:rsidR="00C01027" w:rsidRPr="00186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EE"/>
    <w:rsid w:val="00186B14"/>
    <w:rsid w:val="005C5AEE"/>
    <w:rsid w:val="00C0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4D336-4602-4B22-8220-45F909AF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indent">
    <w:name w:val="paragraphindent"/>
    <w:basedOn w:val="a"/>
    <w:rsid w:val="00186B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14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2018-08-20T04:06:00Z</dcterms:created>
  <dcterms:modified xsi:type="dcterms:W3CDTF">2018-08-20T04:06:00Z</dcterms:modified>
</cp:coreProperties>
</file>