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E0" w:rsidRPr="009022E0" w:rsidRDefault="009022E0" w:rsidP="009022E0">
      <w:pPr>
        <w:widowControl/>
        <w:numPr>
          <w:ilvl w:val="0"/>
          <w:numId w:val="1"/>
        </w:numPr>
        <w:shd w:val="clear" w:color="auto" w:fill="FFFFFF"/>
        <w:spacing w:line="540" w:lineRule="atLeast"/>
        <w:ind w:left="0"/>
        <w:jc w:val="center"/>
        <w:rPr>
          <w:rFonts w:ascii="宋体" w:eastAsia="宋体" w:hAnsi="宋体" w:cs="宋体"/>
          <w:b/>
          <w:bCs/>
          <w:color w:val="333333"/>
          <w:kern w:val="0"/>
          <w:sz w:val="36"/>
          <w:szCs w:val="36"/>
        </w:rPr>
      </w:pPr>
      <w:r w:rsidRPr="009022E0">
        <w:rPr>
          <w:rFonts w:ascii="宋体" w:eastAsia="宋体" w:hAnsi="宋体" w:cs="宋体" w:hint="eastAsia"/>
          <w:b/>
          <w:bCs/>
          <w:color w:val="333333"/>
          <w:kern w:val="0"/>
          <w:sz w:val="36"/>
          <w:szCs w:val="36"/>
        </w:rPr>
        <w:t>关于印发《铜鼓县开放型经济工作激励办法》的通知</w:t>
      </w:r>
    </w:p>
    <w:p w:rsidR="009022E0" w:rsidRPr="009022E0" w:rsidRDefault="009022E0" w:rsidP="009022E0">
      <w:pPr>
        <w:widowControl/>
        <w:numPr>
          <w:ilvl w:val="0"/>
          <w:numId w:val="1"/>
        </w:numPr>
        <w:shd w:val="clear" w:color="auto" w:fill="FFFFFF"/>
        <w:spacing w:line="513" w:lineRule="atLeast"/>
        <w:ind w:left="75" w:right="75"/>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 xml:space="preserve">　　</w:t>
      </w:r>
    </w:p>
    <w:p w:rsidR="009022E0" w:rsidRPr="009022E0" w:rsidRDefault="009022E0" w:rsidP="009022E0">
      <w:pPr>
        <w:widowControl/>
        <w:shd w:val="clear" w:color="auto" w:fill="FFFFFF"/>
        <w:spacing w:line="555" w:lineRule="atLeast"/>
        <w:ind w:left="75" w:right="75"/>
        <w:jc w:val="center"/>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 </w:t>
      </w:r>
    </w:p>
    <w:p w:rsidR="009022E0" w:rsidRPr="009022E0" w:rsidRDefault="009022E0" w:rsidP="009022E0">
      <w:pPr>
        <w:widowControl/>
        <w:shd w:val="clear" w:color="auto" w:fill="FFFFFF"/>
        <w:spacing w:line="555" w:lineRule="atLeast"/>
        <w:ind w:left="75" w:right="75"/>
        <w:jc w:val="center"/>
        <w:rPr>
          <w:rFonts w:ascii="宋体" w:eastAsia="宋体" w:hAnsi="宋体" w:cs="宋体" w:hint="eastAsia"/>
          <w:color w:val="333333"/>
          <w:kern w:val="0"/>
          <w:sz w:val="27"/>
          <w:szCs w:val="27"/>
        </w:rPr>
      </w:pPr>
      <w:proofErr w:type="gramStart"/>
      <w:r w:rsidRPr="009022E0">
        <w:rPr>
          <w:rFonts w:ascii="宋体" w:eastAsia="宋体" w:hAnsi="宋体" w:cs="宋体" w:hint="eastAsia"/>
          <w:color w:val="333333"/>
          <w:kern w:val="0"/>
          <w:sz w:val="27"/>
          <w:szCs w:val="27"/>
        </w:rPr>
        <w:t>铜府办</w:t>
      </w:r>
      <w:proofErr w:type="gramEnd"/>
      <w:r w:rsidRPr="009022E0">
        <w:rPr>
          <w:rFonts w:ascii="宋体" w:eastAsia="宋体" w:hAnsi="宋体" w:cs="宋体" w:hint="eastAsia"/>
          <w:color w:val="333333"/>
          <w:kern w:val="0"/>
          <w:sz w:val="27"/>
          <w:szCs w:val="27"/>
        </w:rPr>
        <w:t>字〔2017〕36号</w:t>
      </w:r>
      <w:r w:rsidRPr="009022E0">
        <w:rPr>
          <w:rFonts w:ascii="宋体" w:eastAsia="宋体" w:hAnsi="宋体" w:cs="宋体" w:hint="eastAsia"/>
          <w:b/>
          <w:bCs/>
          <w:color w:val="333333"/>
          <w:kern w:val="0"/>
          <w:sz w:val="27"/>
          <w:szCs w:val="27"/>
        </w:rPr>
        <w:t> </w:t>
      </w:r>
    </w:p>
    <w:p w:rsidR="009022E0" w:rsidRPr="009022E0" w:rsidRDefault="009022E0" w:rsidP="009022E0">
      <w:pPr>
        <w:widowControl/>
        <w:shd w:val="clear" w:color="auto" w:fill="FFFFFF"/>
        <w:spacing w:line="615" w:lineRule="atLeast"/>
        <w:ind w:left="75" w:right="75"/>
        <w:jc w:val="center"/>
        <w:rPr>
          <w:rFonts w:ascii="宋体" w:eastAsia="宋体" w:hAnsi="宋体" w:cs="宋体" w:hint="eastAsia"/>
          <w:color w:val="333333"/>
          <w:kern w:val="0"/>
          <w:sz w:val="27"/>
          <w:szCs w:val="27"/>
        </w:rPr>
      </w:pPr>
      <w:bookmarkStart w:id="0" w:name="_GoBack"/>
      <w:r w:rsidRPr="009022E0">
        <w:rPr>
          <w:rFonts w:ascii="宋体" w:eastAsia="宋体" w:hAnsi="宋体" w:cs="宋体" w:hint="eastAsia"/>
          <w:b/>
          <w:bCs/>
          <w:color w:val="333333"/>
          <w:kern w:val="0"/>
          <w:sz w:val="27"/>
          <w:szCs w:val="27"/>
        </w:rPr>
        <w:t>关于印发《铜鼓县开放型经济工作激励办法》的通知</w:t>
      </w:r>
    </w:p>
    <w:bookmarkEnd w:id="0"/>
    <w:p w:rsidR="009022E0" w:rsidRPr="009022E0" w:rsidRDefault="009022E0" w:rsidP="009022E0">
      <w:pPr>
        <w:widowControl/>
        <w:shd w:val="clear" w:color="auto" w:fill="FFFFFF"/>
        <w:spacing w:line="513" w:lineRule="atLeast"/>
        <w:ind w:left="75" w:right="75"/>
        <w:jc w:val="center"/>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 </w:t>
      </w:r>
    </w:p>
    <w:p w:rsidR="009022E0" w:rsidRPr="009022E0" w:rsidRDefault="009022E0" w:rsidP="009022E0">
      <w:pPr>
        <w:widowControl/>
        <w:shd w:val="clear" w:color="auto" w:fill="FFFFFF"/>
        <w:spacing w:line="600" w:lineRule="atLeast"/>
        <w:ind w:left="75" w:right="75"/>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各乡(镇)人民政府，各直属林场，城区社区管委会，县政府各部门，县直各单位：</w:t>
      </w:r>
    </w:p>
    <w:p w:rsidR="009022E0" w:rsidRPr="009022E0" w:rsidRDefault="009022E0" w:rsidP="009022E0">
      <w:pPr>
        <w:widowControl/>
        <w:shd w:val="clear" w:color="auto" w:fill="FFFFFF"/>
        <w:spacing w:line="58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color w:val="010000"/>
          <w:kern w:val="0"/>
          <w:sz w:val="27"/>
          <w:szCs w:val="27"/>
        </w:rPr>
        <w:t>现将</w:t>
      </w:r>
      <w:r w:rsidRPr="009022E0">
        <w:rPr>
          <w:rFonts w:ascii="宋体" w:eastAsia="宋体" w:hAnsi="宋体" w:cs="宋体" w:hint="eastAsia"/>
          <w:color w:val="000000"/>
          <w:kern w:val="0"/>
          <w:sz w:val="27"/>
          <w:szCs w:val="27"/>
        </w:rPr>
        <w:t>《铜鼓县开放型经济工作激励办法》印发给你们，请认真贯彻执行。</w:t>
      </w:r>
      <w:r w:rsidRPr="009022E0">
        <w:rPr>
          <w:rFonts w:ascii="宋体" w:eastAsia="宋体" w:hAnsi="宋体" w:cs="宋体" w:hint="eastAsia"/>
          <w:color w:val="010000"/>
          <w:kern w:val="0"/>
          <w:sz w:val="27"/>
          <w:szCs w:val="27"/>
        </w:rPr>
        <w:t>  </w:t>
      </w:r>
    </w:p>
    <w:p w:rsidR="009022E0" w:rsidRPr="009022E0" w:rsidRDefault="009022E0" w:rsidP="009022E0">
      <w:pPr>
        <w:widowControl/>
        <w:shd w:val="clear" w:color="auto" w:fill="FFFFFF"/>
        <w:spacing w:line="585" w:lineRule="atLeast"/>
        <w:ind w:left="75" w:right="75"/>
        <w:jc w:val="left"/>
        <w:rPr>
          <w:rFonts w:ascii="宋体" w:eastAsia="宋体" w:hAnsi="宋体" w:cs="宋体" w:hint="eastAsia"/>
          <w:color w:val="333333"/>
          <w:kern w:val="0"/>
          <w:sz w:val="27"/>
          <w:szCs w:val="27"/>
        </w:rPr>
      </w:pPr>
      <w:r w:rsidRPr="009022E0">
        <w:rPr>
          <w:rFonts w:ascii="宋体" w:eastAsia="宋体" w:hAnsi="宋体" w:cs="宋体" w:hint="eastAsia"/>
          <w:color w:val="000000"/>
          <w:kern w:val="0"/>
          <w:sz w:val="27"/>
          <w:szCs w:val="27"/>
        </w:rPr>
        <w:t>  </w:t>
      </w:r>
    </w:p>
    <w:p w:rsidR="009022E0" w:rsidRPr="009022E0" w:rsidRDefault="009022E0" w:rsidP="009022E0">
      <w:pPr>
        <w:widowControl/>
        <w:shd w:val="clear" w:color="auto" w:fill="FFFFFF"/>
        <w:spacing w:line="585" w:lineRule="atLeast"/>
        <w:ind w:left="75" w:right="75"/>
        <w:jc w:val="left"/>
        <w:rPr>
          <w:rFonts w:ascii="宋体" w:eastAsia="宋体" w:hAnsi="宋体" w:cs="宋体" w:hint="eastAsia"/>
          <w:color w:val="333333"/>
          <w:kern w:val="0"/>
          <w:sz w:val="27"/>
          <w:szCs w:val="27"/>
        </w:rPr>
      </w:pPr>
      <w:r w:rsidRPr="009022E0">
        <w:rPr>
          <w:rFonts w:ascii="宋体" w:eastAsia="宋体" w:hAnsi="宋体" w:cs="宋体" w:hint="eastAsia"/>
          <w:color w:val="000000"/>
          <w:kern w:val="0"/>
          <w:sz w:val="27"/>
          <w:szCs w:val="27"/>
        </w:rPr>
        <w:t>                                  2017年4月5日</w:t>
      </w:r>
    </w:p>
    <w:p w:rsidR="009022E0" w:rsidRPr="009022E0" w:rsidRDefault="009022E0" w:rsidP="009022E0">
      <w:pPr>
        <w:widowControl/>
        <w:shd w:val="clear" w:color="auto" w:fill="FFFFFF"/>
        <w:spacing w:line="513" w:lineRule="atLeast"/>
        <w:ind w:left="75" w:right="75"/>
        <w:jc w:val="center"/>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 </w:t>
      </w:r>
    </w:p>
    <w:p w:rsidR="009022E0" w:rsidRPr="009022E0" w:rsidRDefault="009022E0" w:rsidP="009022E0">
      <w:pPr>
        <w:widowControl/>
        <w:shd w:val="clear" w:color="auto" w:fill="FFFFFF"/>
        <w:spacing w:line="513" w:lineRule="atLeast"/>
        <w:ind w:left="75" w:right="75"/>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br w:type="textWrapping" w:clear="all"/>
      </w:r>
    </w:p>
    <w:p w:rsidR="009022E0" w:rsidRPr="009022E0" w:rsidRDefault="009022E0" w:rsidP="009022E0">
      <w:pPr>
        <w:widowControl/>
        <w:shd w:val="clear" w:color="auto" w:fill="FFFFFF"/>
        <w:spacing w:line="615" w:lineRule="atLeast"/>
        <w:ind w:left="75" w:right="75"/>
        <w:jc w:val="center"/>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铜鼓县开放型经济工作激励办法</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 </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为充分调动各级、各部门抓好招商引资工作的积极性和创造性，切实提高招商引资质量和成效，深入推动全县开放型经济发展升级，适应新常态，展现新作为，实现新突破。特制定本办法。</w:t>
      </w:r>
    </w:p>
    <w:p w:rsidR="009022E0" w:rsidRPr="009022E0" w:rsidRDefault="009022E0" w:rsidP="009022E0">
      <w:pPr>
        <w:widowControl/>
        <w:shd w:val="clear" w:color="auto" w:fill="FFFFFF"/>
        <w:spacing w:line="525" w:lineRule="atLeast"/>
        <w:ind w:left="75" w:right="75" w:firstLine="630"/>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lastRenderedPageBreak/>
        <w:t>一、奖励</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1.对引资单位的奖励。</w:t>
      </w:r>
      <w:r w:rsidRPr="009022E0">
        <w:rPr>
          <w:rFonts w:ascii="宋体" w:eastAsia="宋体" w:hAnsi="宋体" w:cs="宋体" w:hint="eastAsia"/>
          <w:color w:val="333333"/>
          <w:kern w:val="0"/>
          <w:sz w:val="27"/>
          <w:szCs w:val="27"/>
        </w:rPr>
        <w:t>凡引进项目落地且项目12个月内开工建设的单位，对引进固定资产投资3000万元以上（含3000万元）的项目由县财政按其正式投产后当年核定的固定资产投资的比例一次性给予奖励。</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按固定资产投资总额分阶梯计算奖励：3000万元（含3000万元）--5000万元以下部分投资额，按0.3%奖励；5000万元以上（含5000万元）--10000万元以下部分投资额，按0.2%奖励；10000万元以上（含10000万）--50000万元以下部分投资额，按0.15%奖励；50000万元（含50000万）以上部分投资额，按0.05%奖励，最高奖励不超过50万元。</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产业招商小分队的奖励参照引资单位的奖励办法计算，但兑现奖励时要扣除招商小分队工作经费。</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外资项目除以上奖励外，按现汇进资每100万美元对引资单位再奖励5000元。</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2.对引资中介（非公职人员）的奖励。</w:t>
      </w:r>
      <w:r w:rsidRPr="009022E0">
        <w:rPr>
          <w:rFonts w:ascii="宋体" w:eastAsia="宋体" w:hAnsi="宋体" w:cs="宋体" w:hint="eastAsia"/>
          <w:color w:val="333333"/>
          <w:kern w:val="0"/>
          <w:sz w:val="27"/>
          <w:szCs w:val="27"/>
        </w:rPr>
        <w:t>在投资者按合同履约的前提下，对引进项目的中介个人进行奖励。凡提供重大有效招商信息并促成项目落地的个人，对引进固定资产投资3000万元以上（含3000万元）的项目由县财政按其正式投产后当年核定的固定资产投资的比例一次性给予中介奖。</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按固定资产投资总额分阶梯计算奖励：3000万元以上（含3000万元）--5000万元以下部分投资额，按0.25%奖励；5000万元以上</w:t>
      </w:r>
      <w:r w:rsidRPr="009022E0">
        <w:rPr>
          <w:rFonts w:ascii="宋体" w:eastAsia="宋体" w:hAnsi="宋体" w:cs="宋体" w:hint="eastAsia"/>
          <w:color w:val="333333"/>
          <w:kern w:val="0"/>
          <w:sz w:val="27"/>
          <w:szCs w:val="27"/>
        </w:rPr>
        <w:lastRenderedPageBreak/>
        <w:t>（5000万元）--10000万元以下部分投资额，按0.15%奖励；10000万元以上（10000万元）--50000万元以下部分投资额，按0.1%奖励；50000万元（含50000万）以上部分投资额，按0.05%奖励，最高奖励不超过50万元。</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3.对提供有效信息的奖励（非公职人员）。</w:t>
      </w:r>
      <w:r w:rsidRPr="009022E0">
        <w:rPr>
          <w:rFonts w:ascii="宋体" w:eastAsia="宋体" w:hAnsi="宋体" w:cs="宋体" w:hint="eastAsia"/>
          <w:color w:val="333333"/>
          <w:kern w:val="0"/>
          <w:sz w:val="27"/>
          <w:szCs w:val="27"/>
        </w:rPr>
        <w:t>积极参与了我县招商引资工作，提供有效重大项目（外资或</w:t>
      </w:r>
      <w:proofErr w:type="gramStart"/>
      <w:r w:rsidRPr="009022E0">
        <w:rPr>
          <w:rFonts w:ascii="宋体" w:eastAsia="宋体" w:hAnsi="宋体" w:cs="宋体" w:hint="eastAsia"/>
          <w:color w:val="333333"/>
          <w:kern w:val="0"/>
          <w:sz w:val="27"/>
          <w:szCs w:val="27"/>
        </w:rPr>
        <w:t>固投超</w:t>
      </w:r>
      <w:proofErr w:type="gramEnd"/>
      <w:r w:rsidRPr="009022E0">
        <w:rPr>
          <w:rFonts w:ascii="宋体" w:eastAsia="宋体" w:hAnsi="宋体" w:cs="宋体" w:hint="eastAsia"/>
          <w:color w:val="333333"/>
          <w:kern w:val="0"/>
          <w:sz w:val="27"/>
          <w:szCs w:val="27"/>
        </w:rPr>
        <w:t>0.3亿元项目）信息、该项目主要客商来我县进行了投资考察、洽谈，</w:t>
      </w:r>
      <w:proofErr w:type="gramStart"/>
      <w:r w:rsidRPr="009022E0">
        <w:rPr>
          <w:rFonts w:ascii="宋体" w:eastAsia="宋体" w:hAnsi="宋体" w:cs="宋体" w:hint="eastAsia"/>
          <w:color w:val="333333"/>
          <w:kern w:val="0"/>
          <w:sz w:val="27"/>
          <w:szCs w:val="27"/>
        </w:rPr>
        <w:t>待签订</w:t>
      </w:r>
      <w:proofErr w:type="gramEnd"/>
      <w:r w:rsidRPr="009022E0">
        <w:rPr>
          <w:rFonts w:ascii="宋体" w:eastAsia="宋体" w:hAnsi="宋体" w:cs="宋体" w:hint="eastAsia"/>
          <w:color w:val="333333"/>
          <w:kern w:val="0"/>
          <w:sz w:val="27"/>
          <w:szCs w:val="27"/>
        </w:rPr>
        <w:t>正式合同后，由县委、县政府进行奖励，给予每条引资信息奖5000元。</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4.评选招商引资年度先进单位。</w:t>
      </w:r>
      <w:r w:rsidRPr="009022E0">
        <w:rPr>
          <w:rFonts w:ascii="宋体" w:eastAsia="宋体" w:hAnsi="宋体" w:cs="宋体" w:hint="eastAsia"/>
          <w:color w:val="333333"/>
          <w:kern w:val="0"/>
          <w:sz w:val="27"/>
          <w:szCs w:val="27"/>
        </w:rPr>
        <w:t>在完成当年度招商引资任务的前提下，乡镇场奖励前三名，第一名20000元，第二名16000元，第三名12000元；县直单位奖励前六名，第一名20000元，第二名16000元，第三名12000元，第四名10000元，第五名8000元，第六名6000元；产业招商小分队奖励前二名，第一名奖励20000元，第二名奖励16000元。获得先进的乡镇场和县直单位可参照宜春市政府招商引资工作的奖励政策，对其在职人员奖励一个月基本工资。</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5.对利用外资和出口创汇单位（企业）的奖励。</w:t>
      </w:r>
      <w:r w:rsidRPr="009022E0">
        <w:rPr>
          <w:rFonts w:ascii="宋体" w:eastAsia="宋体" w:hAnsi="宋体" w:cs="宋体" w:hint="eastAsia"/>
          <w:color w:val="333333"/>
          <w:kern w:val="0"/>
          <w:sz w:val="27"/>
          <w:szCs w:val="27"/>
        </w:rPr>
        <w:t>鼓励利用外资和出口创汇，每利用外资1美元，县财政奖励商务主管部门0.002元；每出口1美元（以海关（保税区）、上级商务部门、港口统计为准），县财政补贴企业0.02元人民币，奖励商务主管部门0.002元。</w:t>
      </w:r>
    </w:p>
    <w:p w:rsidR="009022E0" w:rsidRPr="009022E0" w:rsidRDefault="009022E0" w:rsidP="009022E0">
      <w:pPr>
        <w:widowControl/>
        <w:shd w:val="clear" w:color="auto" w:fill="FFFFFF"/>
        <w:spacing w:line="525" w:lineRule="atLeast"/>
        <w:ind w:left="75" w:right="75" w:firstLine="645"/>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6.对招商引资工作先进个人的奖励。</w:t>
      </w:r>
      <w:r w:rsidRPr="009022E0">
        <w:rPr>
          <w:rFonts w:ascii="宋体" w:eastAsia="宋体" w:hAnsi="宋体" w:cs="宋体" w:hint="eastAsia"/>
          <w:color w:val="333333"/>
          <w:kern w:val="0"/>
          <w:sz w:val="27"/>
          <w:szCs w:val="27"/>
        </w:rPr>
        <w:t>年终评选招商引资工作先进个人若干名，经考核为优秀的，由开放型经济工作领导小组向县委</w:t>
      </w:r>
      <w:r w:rsidRPr="009022E0">
        <w:rPr>
          <w:rFonts w:ascii="宋体" w:eastAsia="宋体" w:hAnsi="宋体" w:cs="宋体" w:hint="eastAsia"/>
          <w:color w:val="333333"/>
          <w:kern w:val="0"/>
          <w:sz w:val="27"/>
          <w:szCs w:val="27"/>
        </w:rPr>
        <w:lastRenderedPageBreak/>
        <w:t>推荐，优先列入重点提拔对象。对引入固定资产投资10亿元以上或世界500强、国内200强项目的招商信息提供者（1人），奖励政策可实行“一事一议”。</w:t>
      </w:r>
    </w:p>
    <w:p w:rsidR="009022E0" w:rsidRPr="009022E0" w:rsidRDefault="009022E0" w:rsidP="009022E0">
      <w:pPr>
        <w:widowControl/>
        <w:shd w:val="clear" w:color="auto" w:fill="FFFFFF"/>
        <w:spacing w:line="525" w:lineRule="atLeast"/>
        <w:ind w:left="75" w:right="75" w:firstLine="630"/>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二、惩处</w:t>
      </w:r>
    </w:p>
    <w:p w:rsidR="009022E0" w:rsidRPr="009022E0" w:rsidRDefault="009022E0" w:rsidP="009022E0">
      <w:pPr>
        <w:widowControl/>
        <w:shd w:val="clear" w:color="auto" w:fill="FFFFFF"/>
        <w:spacing w:line="525" w:lineRule="atLeast"/>
        <w:ind w:left="75" w:right="75" w:firstLine="630"/>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1.对招商引资服务不力的县直部门。</w:t>
      </w:r>
      <w:proofErr w:type="gramStart"/>
      <w:r w:rsidRPr="009022E0">
        <w:rPr>
          <w:rFonts w:ascii="宋体" w:eastAsia="宋体" w:hAnsi="宋体" w:cs="宋体" w:hint="eastAsia"/>
          <w:color w:val="333333"/>
          <w:kern w:val="0"/>
          <w:sz w:val="27"/>
          <w:szCs w:val="27"/>
        </w:rPr>
        <w:t>全年被</w:t>
      </w:r>
      <w:proofErr w:type="gramEnd"/>
      <w:r w:rsidRPr="009022E0">
        <w:rPr>
          <w:rFonts w:ascii="宋体" w:eastAsia="宋体" w:hAnsi="宋体" w:cs="宋体" w:hint="eastAsia"/>
          <w:color w:val="333333"/>
          <w:kern w:val="0"/>
          <w:sz w:val="27"/>
          <w:szCs w:val="27"/>
        </w:rPr>
        <w:t>客商投诉一次，由开放型经济工作领导小组通报批评，并取消开放型经济评先资格；被投诉两次，实行领导约谈；被投诉三次（含三次）以上，由县纪委进行调查处理（投诉需经核查属实且被投诉单位应承担责任）。</w:t>
      </w:r>
    </w:p>
    <w:p w:rsidR="009022E0" w:rsidRPr="009022E0" w:rsidRDefault="009022E0" w:rsidP="009022E0">
      <w:pPr>
        <w:widowControl/>
        <w:shd w:val="clear" w:color="auto" w:fill="FFFFFF"/>
        <w:spacing w:line="525" w:lineRule="atLeast"/>
        <w:ind w:left="75" w:right="75" w:firstLine="630"/>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2.对招商引资服务不力</w:t>
      </w:r>
      <w:proofErr w:type="gramStart"/>
      <w:r w:rsidRPr="009022E0">
        <w:rPr>
          <w:rFonts w:ascii="宋体" w:eastAsia="宋体" w:hAnsi="宋体" w:cs="宋体" w:hint="eastAsia"/>
          <w:b/>
          <w:bCs/>
          <w:color w:val="333333"/>
          <w:kern w:val="0"/>
          <w:sz w:val="27"/>
          <w:szCs w:val="27"/>
        </w:rPr>
        <w:t>的条管部门</w:t>
      </w:r>
      <w:proofErr w:type="gramEnd"/>
      <w:r w:rsidRPr="009022E0">
        <w:rPr>
          <w:rFonts w:ascii="宋体" w:eastAsia="宋体" w:hAnsi="宋体" w:cs="宋体" w:hint="eastAsia"/>
          <w:b/>
          <w:bCs/>
          <w:color w:val="333333"/>
          <w:kern w:val="0"/>
          <w:sz w:val="27"/>
          <w:szCs w:val="27"/>
        </w:rPr>
        <w:t>。</w:t>
      </w:r>
      <w:proofErr w:type="gramStart"/>
      <w:r w:rsidRPr="009022E0">
        <w:rPr>
          <w:rFonts w:ascii="宋体" w:eastAsia="宋体" w:hAnsi="宋体" w:cs="宋体" w:hint="eastAsia"/>
          <w:color w:val="333333"/>
          <w:kern w:val="0"/>
          <w:sz w:val="27"/>
          <w:szCs w:val="27"/>
        </w:rPr>
        <w:t>全年被</w:t>
      </w:r>
      <w:proofErr w:type="gramEnd"/>
      <w:r w:rsidRPr="009022E0">
        <w:rPr>
          <w:rFonts w:ascii="宋体" w:eastAsia="宋体" w:hAnsi="宋体" w:cs="宋体" w:hint="eastAsia"/>
          <w:color w:val="333333"/>
          <w:kern w:val="0"/>
          <w:sz w:val="27"/>
          <w:szCs w:val="27"/>
        </w:rPr>
        <w:t>客商投诉一次，由开放型经济工作领导小组通报批评，并取消开放型经济评先资格；被投诉两次，由开放型经济工作领导小组以书面形成向其上级部门送达通报批评意见；被投诉三次（含三次）以上，由县纪委进行调查处理（投诉需经核查属实且被投诉单位应承担责任）。</w:t>
      </w:r>
    </w:p>
    <w:p w:rsidR="009022E0" w:rsidRPr="009022E0" w:rsidRDefault="009022E0" w:rsidP="009022E0">
      <w:pPr>
        <w:widowControl/>
        <w:shd w:val="clear" w:color="auto" w:fill="FFFFFF"/>
        <w:spacing w:line="525" w:lineRule="atLeast"/>
        <w:ind w:left="75" w:right="75" w:firstLine="630"/>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三、认定</w:t>
      </w:r>
    </w:p>
    <w:p w:rsidR="009022E0" w:rsidRPr="009022E0" w:rsidRDefault="009022E0" w:rsidP="009022E0">
      <w:pPr>
        <w:widowControl/>
        <w:shd w:val="clear" w:color="auto" w:fill="FFFFFF"/>
        <w:spacing w:line="525" w:lineRule="atLeast"/>
        <w:ind w:left="75" w:right="75" w:firstLine="630"/>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1.招商引资项目的资金认定。</w:t>
      </w:r>
      <w:r w:rsidRPr="009022E0">
        <w:rPr>
          <w:rFonts w:ascii="宋体" w:eastAsia="宋体" w:hAnsi="宋体" w:cs="宋体" w:hint="eastAsia"/>
          <w:color w:val="333333"/>
          <w:kern w:val="0"/>
          <w:sz w:val="27"/>
          <w:szCs w:val="27"/>
        </w:rPr>
        <w:t>由开放型经济领导小组牵头，县商务局、监察局、审计局、财政局、工信委、工业园、</w:t>
      </w:r>
      <w:proofErr w:type="gramStart"/>
      <w:r w:rsidRPr="009022E0">
        <w:rPr>
          <w:rFonts w:ascii="宋体" w:eastAsia="宋体" w:hAnsi="宋体" w:cs="宋体" w:hint="eastAsia"/>
          <w:color w:val="333333"/>
          <w:kern w:val="0"/>
          <w:sz w:val="27"/>
          <w:szCs w:val="27"/>
        </w:rPr>
        <w:t>发改委</w:t>
      </w:r>
      <w:proofErr w:type="gramEnd"/>
      <w:r w:rsidRPr="009022E0">
        <w:rPr>
          <w:rFonts w:ascii="宋体" w:eastAsia="宋体" w:hAnsi="宋体" w:cs="宋体" w:hint="eastAsia"/>
          <w:color w:val="333333"/>
          <w:kern w:val="0"/>
          <w:sz w:val="27"/>
          <w:szCs w:val="27"/>
        </w:rPr>
        <w:t>、城建局、统计局、农业局、旅发委、市场和质量监督管理局等为成员单位，对招商引资项目的固定资产投资进行认定，认定结果报县委、县政府审定。</w:t>
      </w:r>
    </w:p>
    <w:p w:rsidR="009022E0" w:rsidRPr="009022E0" w:rsidRDefault="009022E0" w:rsidP="009022E0">
      <w:pPr>
        <w:widowControl/>
        <w:shd w:val="clear" w:color="auto" w:fill="FFFFFF"/>
        <w:spacing w:line="525" w:lineRule="atLeast"/>
        <w:ind w:left="75" w:right="75" w:firstLine="630"/>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t>2.项目正式投产后两个年度内申报有效。</w:t>
      </w:r>
      <w:r w:rsidRPr="009022E0">
        <w:rPr>
          <w:rFonts w:ascii="宋体" w:eastAsia="宋体" w:hAnsi="宋体" w:cs="宋体" w:hint="eastAsia"/>
          <w:color w:val="333333"/>
          <w:kern w:val="0"/>
          <w:sz w:val="27"/>
          <w:szCs w:val="27"/>
        </w:rPr>
        <w:t>一个项目只申报和认定一次。</w:t>
      </w:r>
    </w:p>
    <w:p w:rsidR="009022E0" w:rsidRPr="009022E0" w:rsidRDefault="009022E0" w:rsidP="009022E0">
      <w:pPr>
        <w:widowControl/>
        <w:shd w:val="clear" w:color="auto" w:fill="FFFFFF"/>
        <w:spacing w:line="525" w:lineRule="atLeast"/>
        <w:ind w:left="75" w:right="75" w:firstLine="630"/>
        <w:jc w:val="left"/>
        <w:rPr>
          <w:rFonts w:ascii="宋体" w:eastAsia="宋体" w:hAnsi="宋体" w:cs="宋体" w:hint="eastAsia"/>
          <w:color w:val="333333"/>
          <w:kern w:val="0"/>
          <w:sz w:val="27"/>
          <w:szCs w:val="27"/>
        </w:rPr>
      </w:pPr>
      <w:r w:rsidRPr="009022E0">
        <w:rPr>
          <w:rFonts w:ascii="宋体" w:eastAsia="宋体" w:hAnsi="宋体" w:cs="宋体" w:hint="eastAsia"/>
          <w:b/>
          <w:bCs/>
          <w:color w:val="333333"/>
          <w:kern w:val="0"/>
          <w:sz w:val="27"/>
          <w:szCs w:val="27"/>
        </w:rPr>
        <w:lastRenderedPageBreak/>
        <w:t>3.除旅游项目外，占用一次性自然资源的项目，不列入奖励范围。</w:t>
      </w:r>
    </w:p>
    <w:p w:rsidR="009022E0" w:rsidRPr="009022E0" w:rsidRDefault="009022E0" w:rsidP="009022E0">
      <w:pPr>
        <w:widowControl/>
        <w:shd w:val="clear" w:color="auto" w:fill="FFFFFF"/>
        <w:spacing w:line="240" w:lineRule="atLeast"/>
        <w:ind w:left="75" w:right="75" w:firstLine="630"/>
        <w:jc w:val="left"/>
        <w:rPr>
          <w:rFonts w:ascii="宋体" w:eastAsia="宋体" w:hAnsi="宋体" w:cs="宋体" w:hint="eastAsia"/>
          <w:color w:val="333333"/>
          <w:kern w:val="0"/>
          <w:sz w:val="27"/>
          <w:szCs w:val="27"/>
        </w:rPr>
      </w:pPr>
      <w:r w:rsidRPr="009022E0">
        <w:rPr>
          <w:rFonts w:ascii="宋体" w:eastAsia="宋体" w:hAnsi="宋体" w:cs="宋体" w:hint="eastAsia"/>
          <w:color w:val="333333"/>
          <w:kern w:val="0"/>
          <w:sz w:val="27"/>
          <w:szCs w:val="27"/>
        </w:rPr>
        <w:t> </w:t>
      </w:r>
    </w:p>
    <w:p w:rsidR="009022E0" w:rsidRPr="009022E0" w:rsidRDefault="009022E0" w:rsidP="009022E0">
      <w:pPr>
        <w:widowControl/>
        <w:shd w:val="clear" w:color="auto" w:fill="FFFFFF"/>
        <w:spacing w:line="435" w:lineRule="atLeast"/>
        <w:ind w:left="75" w:right="165"/>
        <w:jc w:val="left"/>
        <w:rPr>
          <w:rFonts w:ascii="宋体" w:eastAsia="宋体" w:hAnsi="宋体" w:cs="宋体" w:hint="eastAsia"/>
          <w:color w:val="333333"/>
          <w:kern w:val="0"/>
          <w:sz w:val="27"/>
          <w:szCs w:val="27"/>
        </w:rPr>
      </w:pPr>
      <w:r w:rsidRPr="009022E0">
        <w:rPr>
          <w:rFonts w:ascii="宋体" w:eastAsia="宋体" w:hAnsi="宋体" w:cs="宋体" w:hint="eastAsia"/>
          <w:color w:val="333333"/>
          <w:spacing w:val="-15"/>
          <w:kern w:val="0"/>
          <w:sz w:val="27"/>
          <w:szCs w:val="27"/>
        </w:rPr>
        <w:t>铜鼓县人民政府办公室</w:t>
      </w:r>
      <w:r w:rsidRPr="009022E0">
        <w:rPr>
          <w:rFonts w:ascii="宋体" w:eastAsia="宋体" w:hAnsi="宋体" w:cs="宋体" w:hint="eastAsia"/>
          <w:color w:val="333333"/>
          <w:kern w:val="0"/>
          <w:sz w:val="27"/>
          <w:szCs w:val="27"/>
        </w:rPr>
        <w:t> </w:t>
      </w:r>
      <w:r w:rsidRPr="009022E0">
        <w:rPr>
          <w:rFonts w:ascii="宋体" w:eastAsia="宋体" w:hAnsi="宋体" w:cs="宋体" w:hint="eastAsia"/>
          <w:color w:val="333333"/>
          <w:spacing w:val="-15"/>
          <w:kern w:val="0"/>
          <w:sz w:val="27"/>
          <w:szCs w:val="27"/>
        </w:rPr>
        <w:t>                                 2017年4月5日印发</w:t>
      </w:r>
    </w:p>
    <w:p w:rsidR="001B0235" w:rsidRPr="009022E0" w:rsidRDefault="001B0235"/>
    <w:sectPr w:rsidR="001B0235" w:rsidRPr="00902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A35FFE"/>
    <w:multiLevelType w:val="multilevel"/>
    <w:tmpl w:val="B3B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E0"/>
    <w:rsid w:val="001B0235"/>
    <w:rsid w:val="0090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9C41F-290C-4D69-B79A-5A487D62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22E0"/>
    <w:rPr>
      <w:color w:val="0000FF"/>
      <w:u w:val="single"/>
    </w:rPr>
  </w:style>
  <w:style w:type="paragraph" w:styleId="a4">
    <w:name w:val="Normal (Web)"/>
    <w:basedOn w:val="a"/>
    <w:uiPriority w:val="99"/>
    <w:semiHidden/>
    <w:unhideWhenUsed/>
    <w:rsid w:val="009022E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022E0"/>
    <w:rPr>
      <w:b/>
      <w:bCs/>
    </w:rPr>
  </w:style>
  <w:style w:type="character" w:customStyle="1" w:styleId="apple-converted-space">
    <w:name w:val="apple-converted-space"/>
    <w:basedOn w:val="a0"/>
    <w:rsid w:val="0090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50215">
      <w:bodyDiv w:val="1"/>
      <w:marLeft w:val="0"/>
      <w:marRight w:val="0"/>
      <w:marTop w:val="0"/>
      <w:marBottom w:val="0"/>
      <w:divBdr>
        <w:top w:val="none" w:sz="0" w:space="0" w:color="auto"/>
        <w:left w:val="none" w:sz="0" w:space="0" w:color="auto"/>
        <w:bottom w:val="none" w:sz="0" w:space="0" w:color="auto"/>
        <w:right w:val="none" w:sz="0" w:space="0" w:color="auto"/>
      </w:divBdr>
      <w:divsChild>
        <w:div w:id="195394716">
          <w:marLeft w:val="0"/>
          <w:marRight w:val="0"/>
          <w:marTop w:val="0"/>
          <w:marBottom w:val="0"/>
          <w:divBdr>
            <w:top w:val="none" w:sz="0" w:space="0" w:color="auto"/>
            <w:left w:val="none" w:sz="0" w:space="0" w:color="auto"/>
            <w:bottom w:val="none" w:sz="0" w:space="0" w:color="auto"/>
            <w:right w:val="none" w:sz="0" w:space="0" w:color="auto"/>
          </w:divBdr>
        </w:div>
        <w:div w:id="404644917">
          <w:marLeft w:val="0"/>
          <w:marRight w:val="90"/>
          <w:marTop w:val="0"/>
          <w:marBottom w:val="0"/>
          <w:divBdr>
            <w:top w:val="single" w:sz="6" w:space="1" w:color="auto"/>
            <w:left w:val="none" w:sz="0" w:space="0" w:color="auto"/>
            <w:bottom w:val="single" w:sz="6" w:space="2"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2018-05-21T06:51:00Z</dcterms:created>
  <dcterms:modified xsi:type="dcterms:W3CDTF">2018-05-21T06:52:00Z</dcterms:modified>
</cp:coreProperties>
</file>